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C069" w14:textId="77777777" w:rsidR="00477334" w:rsidRDefault="00477334">
      <w:pPr>
        <w:jc w:val="center"/>
        <w:rPr>
          <w:rFonts w:ascii="Arial" w:hAnsi="Arial" w:cs="Arial"/>
          <w:sz w:val="20"/>
          <w:szCs w:val="20"/>
        </w:rPr>
      </w:pPr>
    </w:p>
    <w:p w14:paraId="534B657E" w14:textId="77777777" w:rsidR="00477334" w:rsidRDefault="00477334" w:rsidP="00232FB4">
      <w:pPr>
        <w:rPr>
          <w:rFonts w:ascii="Arial" w:hAnsi="Arial" w:cs="Arial"/>
          <w:b/>
          <w:sz w:val="20"/>
          <w:szCs w:val="20"/>
        </w:rPr>
      </w:pPr>
    </w:p>
    <w:p w14:paraId="0E817B74" w14:textId="77777777" w:rsidR="00477334" w:rsidRPr="0079315F" w:rsidRDefault="00477334">
      <w:pPr>
        <w:jc w:val="center"/>
        <w:rPr>
          <w:rFonts w:ascii="Calibri" w:hAnsi="Calibri" w:cs="Arial"/>
          <w:b/>
          <w:color w:val="1F3864" w:themeColor="accent5" w:themeShade="80"/>
          <w:sz w:val="36"/>
          <w:szCs w:val="36"/>
        </w:rPr>
      </w:pPr>
      <w:r w:rsidRPr="0079315F">
        <w:rPr>
          <w:rFonts w:ascii="Calibri" w:hAnsi="Calibri" w:cs="Arial"/>
          <w:b/>
          <w:color w:val="1F3864" w:themeColor="accent5" w:themeShade="80"/>
          <w:sz w:val="36"/>
          <w:szCs w:val="36"/>
        </w:rPr>
        <w:t>Forest Carbon Partnership Facility (FCPF)</w:t>
      </w:r>
    </w:p>
    <w:p w14:paraId="5E012507" w14:textId="77777777" w:rsidR="009B45B8" w:rsidRDefault="0079315F" w:rsidP="00974E5F">
      <w:pPr>
        <w:jc w:val="center"/>
        <w:rPr>
          <w:rFonts w:ascii="Calibri" w:hAnsi="Calibri" w:cs="Arial"/>
          <w:b/>
          <w:color w:val="BFBFBF" w:themeColor="background1" w:themeShade="BF"/>
          <w:sz w:val="36"/>
          <w:szCs w:val="36"/>
        </w:rPr>
      </w:pPr>
      <w:r>
        <w:rPr>
          <w:rFonts w:ascii="Calibri" w:hAnsi="Calibri" w:cs="Arial"/>
          <w:b/>
          <w:color w:val="1F3864" w:themeColor="accent5" w:themeShade="80"/>
          <w:sz w:val="36"/>
          <w:szCs w:val="36"/>
        </w:rPr>
        <w:t>Technical Assessment of</w:t>
      </w:r>
      <w:r w:rsidR="00974E5F">
        <w:rPr>
          <w:rFonts w:ascii="Calibri" w:hAnsi="Calibri" w:cs="Arial"/>
          <w:b/>
          <w:color w:val="1F3864" w:themeColor="accent5" w:themeShade="80"/>
          <w:sz w:val="36"/>
          <w:szCs w:val="36"/>
        </w:rPr>
        <w:t xml:space="preserve"> </w:t>
      </w:r>
      <w:r w:rsidR="009B45B8" w:rsidRPr="009B45B8">
        <w:rPr>
          <w:rFonts w:ascii="Calibri" w:hAnsi="Calibri" w:cs="Arial"/>
          <w:b/>
          <w:color w:val="BFBFBF" w:themeColor="background1" w:themeShade="BF"/>
          <w:sz w:val="36"/>
          <w:szCs w:val="36"/>
        </w:rPr>
        <w:t xml:space="preserve">Advanced Draft / </w:t>
      </w:r>
      <w:r w:rsidR="00974E5F" w:rsidRPr="00974E5F">
        <w:rPr>
          <w:rFonts w:ascii="Calibri" w:hAnsi="Calibri" w:cs="Arial"/>
          <w:b/>
          <w:color w:val="BFBFBF" w:themeColor="background1" w:themeShade="BF"/>
          <w:sz w:val="36"/>
          <w:szCs w:val="36"/>
        </w:rPr>
        <w:t>Final ER-PD</w:t>
      </w:r>
    </w:p>
    <w:p w14:paraId="7065147F" w14:textId="6CF66F22" w:rsidR="00974E5F" w:rsidRPr="0079315F" w:rsidRDefault="00227CAF" w:rsidP="00974E5F">
      <w:pPr>
        <w:jc w:val="center"/>
        <w:rPr>
          <w:rFonts w:ascii="Calibri" w:hAnsi="Calibri" w:cs="Arial"/>
          <w:b/>
          <w:color w:val="1F3864" w:themeColor="accent5" w:themeShade="80"/>
          <w:sz w:val="36"/>
          <w:szCs w:val="36"/>
        </w:rPr>
      </w:pPr>
      <w:r w:rsidRPr="00974E5F">
        <w:rPr>
          <w:rFonts w:ascii="Calibri" w:hAnsi="Calibri" w:cs="Arial"/>
          <w:b/>
          <w:color w:val="BFBFBF" w:themeColor="background1" w:themeShade="BF"/>
          <w:sz w:val="36"/>
          <w:szCs w:val="36"/>
        </w:rPr>
        <w:t>Country</w:t>
      </w:r>
      <w:r w:rsidR="00D93C47" w:rsidRPr="00974E5F">
        <w:rPr>
          <w:rFonts w:ascii="Calibri" w:hAnsi="Calibri" w:cs="Arial"/>
          <w:b/>
          <w:color w:val="BFBFBF" w:themeColor="background1" w:themeShade="BF"/>
          <w:sz w:val="36"/>
          <w:szCs w:val="36"/>
        </w:rPr>
        <w:t xml:space="preserve"> </w:t>
      </w:r>
    </w:p>
    <w:p w14:paraId="2B3BA37F" w14:textId="77777777" w:rsidR="00477334" w:rsidRDefault="00477334">
      <w:pPr>
        <w:jc w:val="center"/>
        <w:rPr>
          <w:rFonts w:ascii="Arial" w:hAnsi="Arial" w:cs="Arial"/>
          <w:sz w:val="20"/>
          <w:szCs w:val="20"/>
        </w:rPr>
      </w:pPr>
    </w:p>
    <w:p w14:paraId="29FC0AD1" w14:textId="77777777" w:rsidR="00227CAF" w:rsidRDefault="00227CAF">
      <w:pPr>
        <w:jc w:val="center"/>
        <w:rPr>
          <w:rFonts w:ascii="Arial" w:hAnsi="Arial" w:cs="Arial"/>
          <w:sz w:val="20"/>
          <w:szCs w:val="20"/>
        </w:rPr>
      </w:pPr>
    </w:p>
    <w:p w14:paraId="4537B8EF" w14:textId="77777777" w:rsidR="00227CAF" w:rsidRPr="000D589D" w:rsidRDefault="00227CAF" w:rsidP="00227CAF">
      <w:pPr>
        <w:jc w:val="both"/>
        <w:rPr>
          <w:rFonts w:asciiTheme="minorHAnsi" w:hAnsiTheme="minorHAnsi" w:cs="Arial"/>
          <w:color w:val="A6A6A6"/>
        </w:rPr>
      </w:pPr>
      <w:r w:rsidRPr="000D589D">
        <w:rPr>
          <w:rFonts w:asciiTheme="minorHAnsi" w:hAnsiTheme="minorHAnsi" w:cs="Arial"/>
          <w:color w:val="A6A6A6"/>
        </w:rPr>
        <w:t>Instructions for completing the assessment report:</w:t>
      </w:r>
    </w:p>
    <w:p w14:paraId="7AB54BF1" w14:textId="77777777" w:rsidR="00974E5F" w:rsidRDefault="00227CAF" w:rsidP="00917007">
      <w:pPr>
        <w:numPr>
          <w:ilvl w:val="0"/>
          <w:numId w:val="6"/>
        </w:numPr>
        <w:jc w:val="both"/>
        <w:rPr>
          <w:rFonts w:asciiTheme="minorHAnsi" w:hAnsiTheme="minorHAnsi" w:cs="Arial"/>
          <w:color w:val="A6A6A6"/>
          <w:sz w:val="22"/>
          <w:szCs w:val="22"/>
        </w:rPr>
      </w:pPr>
      <w:r w:rsidRPr="0079315F">
        <w:rPr>
          <w:rFonts w:asciiTheme="minorHAnsi" w:hAnsiTheme="minorHAnsi" w:cs="Arial"/>
          <w:color w:val="A6A6A6"/>
          <w:sz w:val="22"/>
          <w:szCs w:val="22"/>
        </w:rPr>
        <w:t xml:space="preserve">All items in the boxes of this template must be completed using Calibri 11pt, black, regular (non-italic) font. All boxes must appear in the final document. </w:t>
      </w:r>
    </w:p>
    <w:p w14:paraId="05BE8DD5" w14:textId="4C95F629" w:rsidR="003819FB" w:rsidRDefault="00227CAF" w:rsidP="00917007">
      <w:pPr>
        <w:numPr>
          <w:ilvl w:val="0"/>
          <w:numId w:val="6"/>
        </w:numPr>
        <w:jc w:val="both"/>
        <w:rPr>
          <w:rFonts w:asciiTheme="minorHAnsi" w:hAnsiTheme="minorHAnsi" w:cs="Arial"/>
          <w:color w:val="A6A6A6"/>
          <w:sz w:val="22"/>
          <w:szCs w:val="22"/>
        </w:rPr>
      </w:pPr>
      <w:r w:rsidRPr="0079315F">
        <w:rPr>
          <w:rFonts w:asciiTheme="minorHAnsi" w:hAnsiTheme="minorHAnsi" w:cs="Arial"/>
          <w:color w:val="A6A6A6"/>
          <w:sz w:val="22"/>
          <w:szCs w:val="22"/>
        </w:rPr>
        <w:t>Where an Indicator is not applicable,</w:t>
      </w:r>
      <w:r w:rsidR="00151657">
        <w:rPr>
          <w:rFonts w:asciiTheme="minorHAnsi" w:hAnsiTheme="minorHAnsi" w:cs="Arial"/>
          <w:color w:val="A6A6A6"/>
          <w:sz w:val="22"/>
          <w:szCs w:val="22"/>
        </w:rPr>
        <w:t xml:space="preserve"> </w:t>
      </w:r>
      <w:r w:rsidR="003674D8">
        <w:rPr>
          <w:rFonts w:asciiTheme="minorHAnsi" w:hAnsiTheme="minorHAnsi" w:cs="Arial"/>
          <w:color w:val="A6A6A6"/>
          <w:sz w:val="22"/>
          <w:szCs w:val="22"/>
        </w:rPr>
        <w:t>the cell must be</w:t>
      </w:r>
      <w:r w:rsidR="00151657">
        <w:rPr>
          <w:rFonts w:asciiTheme="minorHAnsi" w:hAnsiTheme="minorHAnsi" w:cs="Arial"/>
          <w:color w:val="A6A6A6"/>
          <w:sz w:val="22"/>
          <w:szCs w:val="22"/>
        </w:rPr>
        <w:t xml:space="preserve"> marked N.A and</w:t>
      </w:r>
      <w:r w:rsidR="003674D8">
        <w:rPr>
          <w:rFonts w:asciiTheme="minorHAnsi" w:hAnsiTheme="minorHAnsi" w:cs="Arial"/>
          <w:color w:val="A6A6A6"/>
          <w:sz w:val="22"/>
          <w:szCs w:val="22"/>
        </w:rPr>
        <w:t xml:space="preserve"> shaded in g</w:t>
      </w:r>
      <w:r w:rsidR="00974E5F">
        <w:rPr>
          <w:rFonts w:asciiTheme="minorHAnsi" w:hAnsiTheme="minorHAnsi" w:cs="Arial"/>
          <w:color w:val="A6A6A6"/>
          <w:sz w:val="22"/>
          <w:szCs w:val="22"/>
        </w:rPr>
        <w:t>rey.</w:t>
      </w:r>
      <w:r w:rsidR="00EE501D">
        <w:rPr>
          <w:rFonts w:asciiTheme="minorHAnsi" w:hAnsiTheme="minorHAnsi" w:cs="Arial"/>
          <w:color w:val="A6A6A6"/>
          <w:sz w:val="22"/>
          <w:szCs w:val="22"/>
        </w:rPr>
        <w:t xml:space="preserve"> Indicators marked in the table with * may be N.A in some cases (i.e. lack of benefit sharing plan, national registry not implemented, adjustment non-applicable, quantification of uncertainty in the case of use or not of integrated methods to estimate emissions) and subject to the TAP’s opinion.</w:t>
      </w:r>
    </w:p>
    <w:p w14:paraId="43961D10" w14:textId="272DC2A6" w:rsidR="00974E5F" w:rsidRDefault="00974E5F" w:rsidP="00917007">
      <w:pPr>
        <w:numPr>
          <w:ilvl w:val="0"/>
          <w:numId w:val="6"/>
        </w:numPr>
        <w:jc w:val="both"/>
        <w:rPr>
          <w:rFonts w:asciiTheme="minorHAnsi" w:hAnsiTheme="minorHAnsi" w:cs="Arial"/>
          <w:color w:val="A6A6A6"/>
          <w:sz w:val="22"/>
          <w:szCs w:val="22"/>
        </w:rPr>
      </w:pPr>
      <w:r>
        <w:rPr>
          <w:rFonts w:asciiTheme="minorHAnsi" w:hAnsiTheme="minorHAnsi" w:cs="Arial"/>
          <w:color w:val="A6A6A6"/>
          <w:sz w:val="22"/>
          <w:szCs w:val="22"/>
        </w:rPr>
        <w:t xml:space="preserve">The assessment of each indicator must not cover more than 1 page. </w:t>
      </w:r>
    </w:p>
    <w:p w14:paraId="7A53D228" w14:textId="77777777" w:rsidR="003819FB" w:rsidRPr="0079315F" w:rsidRDefault="00227CAF" w:rsidP="00917007">
      <w:pPr>
        <w:numPr>
          <w:ilvl w:val="0"/>
          <w:numId w:val="6"/>
        </w:numPr>
        <w:jc w:val="both"/>
        <w:rPr>
          <w:rFonts w:asciiTheme="minorHAnsi" w:hAnsiTheme="minorHAnsi" w:cs="Arial"/>
          <w:color w:val="A6A6A6"/>
          <w:sz w:val="22"/>
          <w:szCs w:val="22"/>
        </w:rPr>
      </w:pPr>
      <w:r w:rsidRPr="0079315F">
        <w:rPr>
          <w:rFonts w:asciiTheme="minorHAnsi" w:hAnsiTheme="minorHAnsi" w:cs="Arial"/>
          <w:color w:val="A6A6A6"/>
          <w:sz w:val="22"/>
          <w:szCs w:val="22"/>
        </w:rPr>
        <w:t xml:space="preserve">All instructions, including this introductory text, should be </w:t>
      </w:r>
      <w:r w:rsidR="003819FB" w:rsidRPr="0079315F">
        <w:rPr>
          <w:rFonts w:asciiTheme="minorHAnsi" w:hAnsiTheme="minorHAnsi" w:cs="Arial"/>
          <w:color w:val="A6A6A6"/>
          <w:sz w:val="22"/>
          <w:szCs w:val="22"/>
        </w:rPr>
        <w:t>deleted from the final document</w:t>
      </w:r>
    </w:p>
    <w:p w14:paraId="7CB2480E" w14:textId="77777777" w:rsidR="003819FB" w:rsidRDefault="003819FB" w:rsidP="00411FA5">
      <w:pPr>
        <w:jc w:val="both"/>
        <w:rPr>
          <w:rFonts w:asciiTheme="minorHAnsi" w:hAnsiTheme="minorHAnsi" w:cs="Arial"/>
          <w:color w:val="A6A6A6"/>
          <w:sz w:val="22"/>
          <w:szCs w:val="22"/>
        </w:rPr>
      </w:pPr>
    </w:p>
    <w:p w14:paraId="5E834748" w14:textId="77777777" w:rsidR="00411FA5" w:rsidRPr="000D589D" w:rsidRDefault="001F50E8" w:rsidP="000D589D">
      <w:pPr>
        <w:ind w:left="720" w:hanging="720"/>
        <w:jc w:val="both"/>
        <w:rPr>
          <w:rFonts w:asciiTheme="minorHAnsi" w:hAnsiTheme="minorHAnsi" w:cs="Arial"/>
          <w:color w:val="A6A6A6"/>
        </w:rPr>
      </w:pPr>
      <w:r w:rsidRPr="000D589D">
        <w:rPr>
          <w:rFonts w:asciiTheme="minorHAnsi" w:hAnsiTheme="minorHAnsi" w:cs="Arial"/>
          <w:color w:val="A6A6A6"/>
        </w:rPr>
        <w:t>Guidance for c</w:t>
      </w:r>
      <w:r w:rsidR="00411FA5" w:rsidRPr="000D589D">
        <w:rPr>
          <w:rFonts w:asciiTheme="minorHAnsi" w:hAnsiTheme="minorHAnsi" w:cs="Arial"/>
          <w:color w:val="A6A6A6"/>
        </w:rPr>
        <w:t>ompleting assessment: The TAP shall complete the description of the assessment of each indicator considering the following guidance:</w:t>
      </w:r>
    </w:p>
    <w:p w14:paraId="5D55B573" w14:textId="4A030E1A" w:rsidR="007C7382" w:rsidRPr="000C37BD" w:rsidRDefault="007C7382" w:rsidP="007C7382">
      <w:pPr>
        <w:pStyle w:val="ListParagraph"/>
        <w:numPr>
          <w:ilvl w:val="0"/>
          <w:numId w:val="14"/>
        </w:numPr>
        <w:jc w:val="both"/>
        <w:rPr>
          <w:rFonts w:asciiTheme="minorHAnsi" w:hAnsiTheme="minorHAnsi" w:cs="Arial"/>
          <w:color w:val="A6A6A6"/>
        </w:rPr>
      </w:pPr>
      <w:r w:rsidRPr="00827344">
        <w:rPr>
          <w:rFonts w:asciiTheme="minorHAnsi" w:hAnsiTheme="minorHAnsi" w:cs="Arial"/>
          <w:color w:val="A6A6A6"/>
          <w:u w:val="single"/>
        </w:rPr>
        <w:t>Description</w:t>
      </w:r>
      <w:r w:rsidRPr="005E1F4B">
        <w:rPr>
          <w:rFonts w:asciiTheme="minorHAnsi" w:hAnsiTheme="minorHAnsi" w:cs="Arial"/>
          <w:color w:val="A6A6A6"/>
          <w:u w:val="single"/>
        </w:rPr>
        <w:t xml:space="preserve"> of the assessment</w:t>
      </w:r>
      <w:r>
        <w:rPr>
          <w:rFonts w:asciiTheme="minorHAnsi" w:hAnsiTheme="minorHAnsi" w:cs="Arial"/>
          <w:color w:val="A6A6A6"/>
        </w:rPr>
        <w:t xml:space="preserve">: The reader must understand how a certain conclusion was reached (the process followed and the evidence on which it is based). </w:t>
      </w:r>
      <w:r w:rsidRPr="008238B6">
        <w:rPr>
          <w:rFonts w:asciiTheme="minorHAnsi" w:hAnsiTheme="minorHAnsi" w:cs="Arial"/>
          <w:color w:val="A6A6A6"/>
        </w:rPr>
        <w:t>Findings must contain adequate detail to understand the rationale of the score</w:t>
      </w:r>
      <w:r>
        <w:rPr>
          <w:rFonts w:asciiTheme="minorHAnsi" w:hAnsiTheme="minorHAnsi" w:cs="Arial"/>
          <w:color w:val="A6A6A6"/>
        </w:rPr>
        <w:t xml:space="preserve">. </w:t>
      </w:r>
      <w:r w:rsidRPr="000C37BD">
        <w:rPr>
          <w:rFonts w:asciiTheme="minorHAnsi" w:hAnsiTheme="minorHAnsi" w:cs="Arial"/>
          <w:color w:val="A6A6A6"/>
        </w:rPr>
        <w:t xml:space="preserve">A simple statement </w:t>
      </w:r>
      <w:r w:rsidR="00C04411">
        <w:rPr>
          <w:rFonts w:asciiTheme="minorHAnsi" w:hAnsiTheme="minorHAnsi" w:cs="Arial"/>
          <w:color w:val="A6A6A6"/>
        </w:rPr>
        <w:t xml:space="preserve">that an indicator is met/not met </w:t>
      </w:r>
      <w:r w:rsidRPr="000C37BD">
        <w:rPr>
          <w:rFonts w:asciiTheme="minorHAnsi" w:hAnsiTheme="minorHAnsi" w:cs="Arial"/>
          <w:color w:val="A6A6A6"/>
        </w:rPr>
        <w:t>without any background is not good practice.</w:t>
      </w:r>
    </w:p>
    <w:p w14:paraId="3C1EDB6A" w14:textId="6DF1B6E7" w:rsidR="007C7382" w:rsidRPr="000C37BD" w:rsidRDefault="007C7382" w:rsidP="007C7382">
      <w:pPr>
        <w:pStyle w:val="ListParagraph"/>
        <w:numPr>
          <w:ilvl w:val="0"/>
          <w:numId w:val="14"/>
        </w:numPr>
        <w:jc w:val="both"/>
        <w:rPr>
          <w:rFonts w:asciiTheme="minorHAnsi" w:hAnsiTheme="minorHAnsi" w:cs="Arial"/>
          <w:color w:val="A6A6A6"/>
        </w:rPr>
      </w:pPr>
      <w:r w:rsidRPr="000C37BD">
        <w:rPr>
          <w:rFonts w:asciiTheme="minorHAnsi" w:hAnsiTheme="minorHAnsi" w:cs="Arial"/>
          <w:color w:val="A6A6A6"/>
          <w:u w:val="single"/>
        </w:rPr>
        <w:t>Risked-based approach</w:t>
      </w:r>
      <w:r w:rsidRPr="000C37BD">
        <w:rPr>
          <w:rFonts w:asciiTheme="minorHAnsi" w:hAnsiTheme="minorHAnsi" w:cs="Arial"/>
          <w:color w:val="A6A6A6"/>
        </w:rPr>
        <w:t xml:space="preserve">: </w:t>
      </w:r>
      <w:bookmarkStart w:id="0" w:name="_Hlk507425749"/>
      <w:r w:rsidRPr="006E12C8">
        <w:rPr>
          <w:rFonts w:asciiTheme="minorHAnsi" w:hAnsiTheme="minorHAnsi" w:cs="Arial"/>
          <w:color w:val="A6A6A6"/>
        </w:rPr>
        <w:t>The a</w:t>
      </w:r>
      <w:r w:rsidRPr="000C37BD">
        <w:rPr>
          <w:rFonts w:asciiTheme="minorHAnsi" w:hAnsiTheme="minorHAnsi" w:cs="Arial"/>
          <w:color w:val="A6A6A6"/>
        </w:rPr>
        <w:t>ssessment should concentrate o</w:t>
      </w:r>
      <w:r>
        <w:rPr>
          <w:rFonts w:asciiTheme="minorHAnsi" w:hAnsiTheme="minorHAnsi" w:cs="Arial"/>
          <w:color w:val="A6A6A6"/>
        </w:rPr>
        <w:t>n the l</w:t>
      </w:r>
      <w:r w:rsidRPr="00301AF9">
        <w:rPr>
          <w:rFonts w:asciiTheme="minorHAnsi" w:hAnsiTheme="minorHAnsi" w:cs="Arial"/>
          <w:color w:val="A6A6A6"/>
        </w:rPr>
        <w:t>ikely sources of material misstatements</w:t>
      </w:r>
      <w:r w:rsidR="003B5F68">
        <w:rPr>
          <w:rFonts w:asciiTheme="minorHAnsi" w:hAnsiTheme="minorHAnsi" w:cs="Arial"/>
          <w:color w:val="A6A6A6"/>
        </w:rPr>
        <w:t>.</w:t>
      </w:r>
      <w:r w:rsidR="00805137">
        <w:rPr>
          <w:rFonts w:asciiTheme="minorHAnsi" w:hAnsiTheme="minorHAnsi" w:cs="Arial"/>
          <w:color w:val="A6A6A6"/>
        </w:rPr>
        <w:t xml:space="preserve"> The </w:t>
      </w:r>
      <w:r w:rsidR="00805137" w:rsidRPr="000D589D">
        <w:rPr>
          <w:rFonts w:asciiTheme="minorHAnsi" w:hAnsiTheme="minorHAnsi" w:cs="Arial"/>
          <w:color w:val="A6A6A6"/>
        </w:rPr>
        <w:t>materiality threshold is defined as a misstatement that could potentially account for at least 1 percent of total greenhouse gas emissions</w:t>
      </w:r>
      <w:bookmarkEnd w:id="0"/>
      <w:r w:rsidR="00805137" w:rsidRPr="000D589D">
        <w:rPr>
          <w:rFonts w:asciiTheme="minorHAnsi" w:hAnsiTheme="minorHAnsi" w:cs="Arial"/>
          <w:color w:val="A6A6A6"/>
        </w:rPr>
        <w:t>.</w:t>
      </w:r>
    </w:p>
    <w:p w14:paraId="30C3A9CC" w14:textId="259FFECF" w:rsidR="007C7382" w:rsidRPr="000D589D" w:rsidRDefault="007C7382" w:rsidP="00B5580D">
      <w:pPr>
        <w:pStyle w:val="ListParagraph"/>
        <w:numPr>
          <w:ilvl w:val="0"/>
          <w:numId w:val="14"/>
        </w:numPr>
        <w:jc w:val="both"/>
        <w:rPr>
          <w:rFonts w:asciiTheme="minorHAnsi" w:hAnsiTheme="minorHAnsi" w:cs="Arial"/>
          <w:color w:val="A6A6A6"/>
        </w:rPr>
      </w:pPr>
      <w:r w:rsidRPr="005E1F4B">
        <w:rPr>
          <w:rFonts w:asciiTheme="minorHAnsi" w:hAnsiTheme="minorHAnsi" w:cs="Arial"/>
          <w:color w:val="A6A6A6"/>
          <w:u w:val="single"/>
        </w:rPr>
        <w:t xml:space="preserve">Professional </w:t>
      </w:r>
      <w:proofErr w:type="spellStart"/>
      <w:r w:rsidRPr="005E1F4B">
        <w:rPr>
          <w:rFonts w:asciiTheme="minorHAnsi" w:hAnsiTheme="minorHAnsi" w:cs="Arial"/>
          <w:color w:val="A6A6A6"/>
          <w:u w:val="single"/>
        </w:rPr>
        <w:t>judgement</w:t>
      </w:r>
      <w:proofErr w:type="spellEnd"/>
      <w:r>
        <w:rPr>
          <w:rFonts w:asciiTheme="minorHAnsi" w:hAnsiTheme="minorHAnsi" w:cs="Arial"/>
          <w:color w:val="A6A6A6"/>
        </w:rPr>
        <w:t xml:space="preserve">: It is expected that the TAP will use professional </w:t>
      </w:r>
      <w:proofErr w:type="spellStart"/>
      <w:r>
        <w:rPr>
          <w:rFonts w:asciiTheme="minorHAnsi" w:hAnsiTheme="minorHAnsi" w:cs="Arial"/>
          <w:color w:val="A6A6A6"/>
        </w:rPr>
        <w:t>judgement</w:t>
      </w:r>
      <w:proofErr w:type="spellEnd"/>
      <w:r>
        <w:rPr>
          <w:rFonts w:asciiTheme="minorHAnsi" w:hAnsiTheme="minorHAnsi" w:cs="Arial"/>
          <w:color w:val="A6A6A6"/>
        </w:rPr>
        <w:t xml:space="preserve"> in the case there is no evidence or not enough information in the ER-PD so as to conclude whether an error or misstatement is material</w:t>
      </w:r>
      <w:r w:rsidR="00805137">
        <w:rPr>
          <w:rFonts w:asciiTheme="minorHAnsi" w:hAnsiTheme="minorHAnsi" w:cs="Arial"/>
          <w:color w:val="A6A6A6"/>
        </w:rPr>
        <w:t xml:space="preserve"> (i.e., </w:t>
      </w:r>
      <w:r>
        <w:rPr>
          <w:rFonts w:asciiTheme="minorHAnsi" w:hAnsiTheme="minorHAnsi" w:cs="Arial"/>
          <w:color w:val="A6A6A6"/>
        </w:rPr>
        <w:t>assess</w:t>
      </w:r>
      <w:r w:rsidR="00805137">
        <w:rPr>
          <w:rFonts w:asciiTheme="minorHAnsi" w:hAnsiTheme="minorHAnsi" w:cs="Arial"/>
          <w:color w:val="A6A6A6"/>
        </w:rPr>
        <w:t>ing</w:t>
      </w:r>
      <w:r>
        <w:rPr>
          <w:rFonts w:asciiTheme="minorHAnsi" w:hAnsiTheme="minorHAnsi" w:cs="Arial"/>
          <w:color w:val="A6A6A6"/>
        </w:rPr>
        <w:t xml:space="preserve"> if it is a MAJOR or MINOR non-conformity</w:t>
      </w:r>
      <w:r w:rsidR="00805137">
        <w:rPr>
          <w:rFonts w:asciiTheme="minorHAnsi" w:hAnsiTheme="minorHAnsi" w:cs="Arial"/>
          <w:color w:val="A6A6A6"/>
        </w:rPr>
        <w:t xml:space="preserve">).  E.g., </w:t>
      </w:r>
      <w:r>
        <w:rPr>
          <w:rFonts w:asciiTheme="minorHAnsi" w:hAnsiTheme="minorHAnsi" w:cs="Arial"/>
          <w:color w:val="A6A6A6"/>
        </w:rPr>
        <w:t xml:space="preserve">the ER-PD might not have information on whether a carbon pool is significant or not, but the TAP may use its professional </w:t>
      </w:r>
      <w:proofErr w:type="spellStart"/>
      <w:r>
        <w:rPr>
          <w:rFonts w:asciiTheme="minorHAnsi" w:hAnsiTheme="minorHAnsi" w:cs="Arial"/>
          <w:color w:val="A6A6A6"/>
        </w:rPr>
        <w:t>judgement</w:t>
      </w:r>
      <w:proofErr w:type="spellEnd"/>
      <w:r>
        <w:rPr>
          <w:rFonts w:asciiTheme="minorHAnsi" w:hAnsiTheme="minorHAnsi" w:cs="Arial"/>
          <w:color w:val="A6A6A6"/>
        </w:rPr>
        <w:t xml:space="preserve"> to confirm whether it is significant or not.</w:t>
      </w:r>
    </w:p>
    <w:p w14:paraId="0067184B" w14:textId="23A3FB0B" w:rsidR="007E4753" w:rsidRDefault="00411FA5" w:rsidP="00411FA5">
      <w:pPr>
        <w:pStyle w:val="ListParagraph"/>
        <w:numPr>
          <w:ilvl w:val="0"/>
          <w:numId w:val="14"/>
        </w:numPr>
        <w:jc w:val="both"/>
        <w:rPr>
          <w:rFonts w:asciiTheme="minorHAnsi" w:hAnsiTheme="minorHAnsi" w:cs="Arial"/>
          <w:color w:val="A6A6A6"/>
        </w:rPr>
      </w:pPr>
      <w:r w:rsidRPr="005E1F4B">
        <w:rPr>
          <w:rFonts w:asciiTheme="minorHAnsi" w:hAnsiTheme="minorHAnsi" w:cs="Arial"/>
          <w:color w:val="A6A6A6"/>
          <w:u w:val="single"/>
        </w:rPr>
        <w:t>Non-Conformities</w:t>
      </w:r>
      <w:r>
        <w:rPr>
          <w:rFonts w:asciiTheme="minorHAnsi" w:hAnsiTheme="minorHAnsi" w:cs="Arial"/>
          <w:color w:val="A6A6A6"/>
        </w:rPr>
        <w:t xml:space="preserve">: It is expected that non-conformities are raised </w:t>
      </w:r>
      <w:r w:rsidR="00095192">
        <w:rPr>
          <w:rFonts w:asciiTheme="minorHAnsi" w:hAnsiTheme="minorHAnsi" w:cs="Arial"/>
          <w:color w:val="A6A6A6"/>
        </w:rPr>
        <w:t>following a standard approach</w:t>
      </w:r>
    </w:p>
    <w:p w14:paraId="715D6857" w14:textId="20D7EC82" w:rsidR="007E4753" w:rsidRPr="000D589D" w:rsidRDefault="007E4753" w:rsidP="000D589D">
      <w:pPr>
        <w:pStyle w:val="ListParagraph"/>
        <w:numPr>
          <w:ilvl w:val="1"/>
          <w:numId w:val="14"/>
        </w:numPr>
        <w:jc w:val="both"/>
        <w:rPr>
          <w:rFonts w:asciiTheme="minorHAnsi" w:hAnsiTheme="minorHAnsi" w:cs="Arial"/>
          <w:color w:val="A6A6A6"/>
          <w:u w:val="single"/>
        </w:rPr>
      </w:pPr>
      <w:r w:rsidRPr="000D589D">
        <w:rPr>
          <w:rFonts w:asciiTheme="minorHAnsi" w:hAnsiTheme="minorHAnsi" w:cs="Arial"/>
          <w:color w:val="A6A6A6"/>
          <w:u w:val="single"/>
        </w:rPr>
        <w:t xml:space="preserve">Requirement: </w:t>
      </w:r>
      <w:r w:rsidRPr="00FF43CF">
        <w:rPr>
          <w:rFonts w:asciiTheme="minorHAnsi" w:hAnsiTheme="minorHAnsi" w:cs="Arial"/>
          <w:color w:val="A6A6A6"/>
        </w:rPr>
        <w:t>indicate the interpretation of the requirement</w:t>
      </w:r>
      <w:r w:rsidR="00D270AA" w:rsidRPr="000D589D">
        <w:rPr>
          <w:rFonts w:asciiTheme="minorHAnsi" w:hAnsiTheme="minorHAnsi" w:cs="Arial"/>
          <w:color w:val="A6A6A6"/>
        </w:rPr>
        <w:t xml:space="preserve"> (as appropriate)</w:t>
      </w:r>
    </w:p>
    <w:p w14:paraId="55ABD850" w14:textId="58B76DD6" w:rsidR="007E4753" w:rsidRPr="000D589D" w:rsidRDefault="007E4753" w:rsidP="000D589D">
      <w:pPr>
        <w:pStyle w:val="ListParagraph"/>
        <w:numPr>
          <w:ilvl w:val="1"/>
          <w:numId w:val="14"/>
        </w:numPr>
        <w:jc w:val="both"/>
        <w:rPr>
          <w:rFonts w:asciiTheme="minorHAnsi" w:hAnsiTheme="minorHAnsi" w:cs="Arial"/>
          <w:color w:val="A6A6A6"/>
          <w:u w:val="single"/>
        </w:rPr>
      </w:pPr>
      <w:r w:rsidRPr="000D589D">
        <w:rPr>
          <w:rFonts w:asciiTheme="minorHAnsi" w:hAnsiTheme="minorHAnsi" w:cs="Arial"/>
          <w:color w:val="A6A6A6"/>
          <w:u w:val="single"/>
        </w:rPr>
        <w:t xml:space="preserve">Evidence: </w:t>
      </w:r>
      <w:r w:rsidRPr="000D589D">
        <w:rPr>
          <w:rFonts w:asciiTheme="minorHAnsi" w:hAnsiTheme="minorHAnsi" w:cs="Arial"/>
          <w:color w:val="A6A6A6"/>
        </w:rPr>
        <w:t>refer to the objective evidence used</w:t>
      </w:r>
      <w:r w:rsidR="000556E4" w:rsidRPr="000D589D">
        <w:rPr>
          <w:rFonts w:asciiTheme="minorHAnsi" w:hAnsiTheme="minorHAnsi" w:cs="Arial"/>
          <w:color w:val="A6A6A6"/>
        </w:rPr>
        <w:t>,</w:t>
      </w:r>
      <w:r w:rsidRPr="000D589D">
        <w:rPr>
          <w:rFonts w:asciiTheme="minorHAnsi" w:hAnsiTheme="minorHAnsi" w:cs="Arial"/>
          <w:color w:val="A6A6A6"/>
        </w:rPr>
        <w:t xml:space="preserve"> </w:t>
      </w:r>
      <w:r w:rsidR="00DA0FF3" w:rsidRPr="00FF43CF">
        <w:rPr>
          <w:rFonts w:asciiTheme="minorHAnsi" w:hAnsiTheme="minorHAnsi" w:cs="Arial"/>
          <w:color w:val="A6A6A6"/>
        </w:rPr>
        <w:t xml:space="preserve">and how this objective evidence was used to conclude on the existence of a non-conformity against the requirement </w:t>
      </w:r>
      <w:r w:rsidRPr="000D589D">
        <w:rPr>
          <w:rFonts w:asciiTheme="minorHAnsi" w:hAnsiTheme="minorHAnsi" w:cs="Arial"/>
          <w:color w:val="A6A6A6"/>
        </w:rPr>
        <w:t>(E.g., the TAP checked the excel spreadshee</w:t>
      </w:r>
      <w:r w:rsidR="000556E4" w:rsidRPr="000D589D">
        <w:rPr>
          <w:rFonts w:asciiTheme="minorHAnsi" w:hAnsiTheme="minorHAnsi" w:cs="Arial"/>
          <w:color w:val="A6A6A6"/>
        </w:rPr>
        <w:t>t</w:t>
      </w:r>
      <w:r w:rsidRPr="000D589D">
        <w:rPr>
          <w:rFonts w:asciiTheme="minorHAnsi" w:hAnsiTheme="minorHAnsi" w:cs="Arial"/>
          <w:color w:val="A6A6A6"/>
        </w:rPr>
        <w:t>)</w:t>
      </w:r>
    </w:p>
    <w:p w14:paraId="3149B9F8" w14:textId="427E6F65" w:rsidR="007E4753" w:rsidRPr="000D589D" w:rsidRDefault="007E4753" w:rsidP="000D589D">
      <w:pPr>
        <w:pStyle w:val="ListParagraph"/>
        <w:numPr>
          <w:ilvl w:val="1"/>
          <w:numId w:val="14"/>
        </w:numPr>
        <w:jc w:val="both"/>
        <w:rPr>
          <w:rFonts w:asciiTheme="minorHAnsi" w:hAnsiTheme="minorHAnsi" w:cs="Arial"/>
          <w:color w:val="A6A6A6"/>
        </w:rPr>
      </w:pPr>
      <w:r w:rsidRPr="000D589D">
        <w:rPr>
          <w:rFonts w:asciiTheme="minorHAnsi" w:hAnsiTheme="minorHAnsi" w:cs="Arial"/>
          <w:color w:val="A6A6A6"/>
          <w:u w:val="single"/>
        </w:rPr>
        <w:t xml:space="preserve">Explanation: </w:t>
      </w:r>
      <w:r w:rsidRPr="000D589D">
        <w:rPr>
          <w:rFonts w:asciiTheme="minorHAnsi" w:hAnsiTheme="minorHAnsi" w:cs="Arial"/>
          <w:color w:val="A6A6A6"/>
        </w:rPr>
        <w:t xml:space="preserve">explain the non-conformity, </w:t>
      </w:r>
      <w:r w:rsidR="000556E4" w:rsidRPr="000D589D">
        <w:rPr>
          <w:rFonts w:asciiTheme="minorHAnsi" w:hAnsiTheme="minorHAnsi" w:cs="Arial"/>
          <w:color w:val="A6A6A6"/>
        </w:rPr>
        <w:t>and provide an</w:t>
      </w:r>
      <w:r w:rsidRPr="000D589D">
        <w:rPr>
          <w:rFonts w:asciiTheme="minorHAnsi" w:hAnsiTheme="minorHAnsi" w:cs="Arial"/>
          <w:color w:val="A6A6A6"/>
        </w:rPr>
        <w:t xml:space="preserve"> indication of </w:t>
      </w:r>
      <w:r w:rsidR="000556E4" w:rsidRPr="000D589D">
        <w:rPr>
          <w:rFonts w:asciiTheme="minorHAnsi" w:hAnsiTheme="minorHAnsi" w:cs="Arial"/>
          <w:color w:val="A6A6A6"/>
        </w:rPr>
        <w:t xml:space="preserve">the </w:t>
      </w:r>
      <w:r w:rsidRPr="000D589D">
        <w:rPr>
          <w:rFonts w:asciiTheme="minorHAnsi" w:hAnsiTheme="minorHAnsi" w:cs="Arial"/>
          <w:color w:val="A6A6A6"/>
        </w:rPr>
        <w:t>expectation to allow possible course of actions in order to address the finding</w:t>
      </w:r>
    </w:p>
    <w:p w14:paraId="7DFD6819" w14:textId="4BF1C301" w:rsidR="00D270AA" w:rsidRPr="000D589D" w:rsidRDefault="000556E4" w:rsidP="000D589D">
      <w:pPr>
        <w:pStyle w:val="ListParagraph"/>
        <w:numPr>
          <w:ilvl w:val="1"/>
          <w:numId w:val="14"/>
        </w:numPr>
        <w:jc w:val="both"/>
        <w:rPr>
          <w:rFonts w:asciiTheme="minorHAnsi" w:hAnsiTheme="minorHAnsi" w:cs="Arial"/>
          <w:color w:val="A6A6A6"/>
        </w:rPr>
      </w:pPr>
      <w:r w:rsidRPr="000D589D">
        <w:rPr>
          <w:rFonts w:asciiTheme="minorHAnsi" w:hAnsiTheme="minorHAnsi" w:cs="Arial"/>
          <w:color w:val="A6A6A6"/>
          <w:u w:val="single"/>
        </w:rPr>
        <w:t>Potential i</w:t>
      </w:r>
      <w:r w:rsidR="007E4753" w:rsidRPr="000D589D">
        <w:rPr>
          <w:rFonts w:asciiTheme="minorHAnsi" w:hAnsiTheme="minorHAnsi" w:cs="Arial"/>
          <w:color w:val="A6A6A6"/>
          <w:u w:val="single"/>
        </w:rPr>
        <w:t xml:space="preserve">mpact: </w:t>
      </w:r>
      <w:r w:rsidRPr="000D589D">
        <w:rPr>
          <w:rFonts w:asciiTheme="minorHAnsi" w:hAnsiTheme="minorHAnsi" w:cs="Arial"/>
          <w:color w:val="A6A6A6"/>
        </w:rPr>
        <w:t xml:space="preserve">the assessment </w:t>
      </w:r>
      <w:r w:rsidR="007E4753" w:rsidRPr="000D589D">
        <w:rPr>
          <w:rFonts w:asciiTheme="minorHAnsi" w:hAnsiTheme="minorHAnsi" w:cs="Arial"/>
          <w:color w:val="A6A6A6"/>
        </w:rPr>
        <w:t xml:space="preserve">must include an explicit statement </w:t>
      </w:r>
      <w:r w:rsidR="00D270AA" w:rsidRPr="000D589D">
        <w:rPr>
          <w:rFonts w:asciiTheme="minorHAnsi" w:hAnsiTheme="minorHAnsi" w:cs="Arial"/>
          <w:color w:val="A6A6A6"/>
        </w:rPr>
        <w:t>on</w:t>
      </w:r>
      <w:r w:rsidR="0043720A" w:rsidRPr="000D589D">
        <w:rPr>
          <w:rFonts w:asciiTheme="minorHAnsi" w:hAnsiTheme="minorHAnsi" w:cs="Arial"/>
          <w:color w:val="A6A6A6"/>
        </w:rPr>
        <w:t xml:space="preserve"> whether the non-conformity is MAJOR or MINOR</w:t>
      </w:r>
      <w:r w:rsidRPr="000D589D">
        <w:rPr>
          <w:rFonts w:asciiTheme="minorHAnsi" w:hAnsiTheme="minorHAnsi" w:cs="Arial"/>
          <w:color w:val="A6A6A6"/>
        </w:rPr>
        <w:t xml:space="preserve">, so as to provide an indication of </w:t>
      </w:r>
      <w:r w:rsidR="0043720A" w:rsidRPr="000D589D">
        <w:rPr>
          <w:rFonts w:asciiTheme="minorHAnsi" w:hAnsiTheme="minorHAnsi" w:cs="Arial"/>
          <w:color w:val="A6A6A6"/>
        </w:rPr>
        <w:t>whether it is a material issue (i.e., a non-conformity with no major impact)</w:t>
      </w:r>
      <w:r w:rsidRPr="000D589D">
        <w:rPr>
          <w:rFonts w:asciiTheme="minorHAnsi" w:hAnsiTheme="minorHAnsi" w:cs="Arial"/>
          <w:color w:val="A6A6A6"/>
        </w:rPr>
        <w:t xml:space="preserve">. </w:t>
      </w:r>
      <w:r w:rsidR="00411FA5" w:rsidRPr="000D589D">
        <w:rPr>
          <w:rFonts w:asciiTheme="minorHAnsi" w:hAnsiTheme="minorHAnsi" w:cs="Arial"/>
          <w:color w:val="A6A6A6"/>
        </w:rPr>
        <w:t>This has to be done in a plain</w:t>
      </w:r>
      <w:r w:rsidR="00F44DA6" w:rsidRPr="000D589D">
        <w:rPr>
          <w:rFonts w:asciiTheme="minorHAnsi" w:hAnsiTheme="minorHAnsi" w:cs="Arial"/>
          <w:color w:val="A6A6A6"/>
        </w:rPr>
        <w:t>, non-aggressive</w:t>
      </w:r>
      <w:r w:rsidR="00411FA5" w:rsidRPr="000D589D">
        <w:rPr>
          <w:rFonts w:asciiTheme="minorHAnsi" w:hAnsiTheme="minorHAnsi" w:cs="Arial"/>
          <w:color w:val="A6A6A6"/>
        </w:rPr>
        <w:t xml:space="preserve"> and polite language without insisting in the existence of a failure. </w:t>
      </w:r>
      <w:r w:rsidR="0050383B" w:rsidRPr="000D589D">
        <w:rPr>
          <w:rFonts w:asciiTheme="minorHAnsi" w:hAnsiTheme="minorHAnsi" w:cs="Arial"/>
          <w:color w:val="A6A6A6"/>
        </w:rPr>
        <w:t>N</w:t>
      </w:r>
      <w:r w:rsidRPr="000D589D">
        <w:rPr>
          <w:rFonts w:asciiTheme="minorHAnsi" w:hAnsiTheme="minorHAnsi" w:cs="Arial"/>
          <w:color w:val="A6A6A6"/>
        </w:rPr>
        <w:t>ote, in general: </w:t>
      </w:r>
    </w:p>
    <w:p w14:paraId="0C5F9507" w14:textId="14D2EA89" w:rsidR="000556E4" w:rsidRPr="000D589D" w:rsidRDefault="000556E4" w:rsidP="000D589D">
      <w:pPr>
        <w:pStyle w:val="ListParagraph"/>
        <w:numPr>
          <w:ilvl w:val="2"/>
          <w:numId w:val="14"/>
        </w:numPr>
        <w:jc w:val="both"/>
        <w:rPr>
          <w:rFonts w:asciiTheme="minorHAnsi" w:hAnsiTheme="minorHAnsi" w:cs="Arial"/>
          <w:color w:val="A6A6A6"/>
        </w:rPr>
      </w:pPr>
      <w:r w:rsidRPr="000D589D">
        <w:rPr>
          <w:rFonts w:asciiTheme="minorHAnsi" w:hAnsiTheme="minorHAnsi" w:cs="Arial"/>
          <w:b/>
          <w:color w:val="A6A6A6"/>
        </w:rPr>
        <w:t xml:space="preserve">A major </w:t>
      </w:r>
      <w:r w:rsidR="00791A55" w:rsidRPr="000D589D">
        <w:rPr>
          <w:rFonts w:asciiTheme="minorHAnsi" w:hAnsiTheme="minorHAnsi" w:cs="Arial"/>
          <w:b/>
          <w:color w:val="A6A6A6"/>
        </w:rPr>
        <w:t>non-conformity (MAJOR)</w:t>
      </w:r>
      <w:r w:rsidR="00D270AA" w:rsidRPr="000D589D">
        <w:rPr>
          <w:rFonts w:asciiTheme="minorHAnsi" w:hAnsiTheme="minorHAnsi" w:cs="Arial"/>
          <w:color w:val="A6A6A6"/>
        </w:rPr>
        <w:t xml:space="preserve"> is issued where (i) t</w:t>
      </w:r>
      <w:r w:rsidRPr="000D589D">
        <w:rPr>
          <w:rFonts w:asciiTheme="minorHAnsi" w:hAnsiTheme="minorHAnsi" w:cs="Arial"/>
          <w:color w:val="A6A6A6"/>
        </w:rPr>
        <w:t>he evidence provided to prove conformity is insufficient; </w:t>
      </w:r>
      <w:r w:rsidR="00D270AA" w:rsidRPr="000D589D">
        <w:rPr>
          <w:rFonts w:asciiTheme="minorHAnsi" w:hAnsiTheme="minorHAnsi" w:cs="Arial"/>
          <w:color w:val="A6A6A6"/>
        </w:rPr>
        <w:t xml:space="preserve">(ii) </w:t>
      </w:r>
      <w:r w:rsidRPr="000D589D">
        <w:rPr>
          <w:rFonts w:asciiTheme="minorHAnsi" w:hAnsiTheme="minorHAnsi" w:cs="Arial"/>
          <w:color w:val="A6A6A6"/>
        </w:rPr>
        <w:t>mistakes have been made in applying assumptions, data or calculations which could have a material influence on the results; </w:t>
      </w:r>
      <w:r w:rsidR="00D270AA" w:rsidRPr="000D589D">
        <w:rPr>
          <w:rFonts w:asciiTheme="minorHAnsi" w:hAnsiTheme="minorHAnsi" w:cs="Arial"/>
          <w:color w:val="A6A6A6"/>
        </w:rPr>
        <w:t xml:space="preserve">(iii) </w:t>
      </w:r>
      <w:r w:rsidRPr="000D589D">
        <w:rPr>
          <w:rFonts w:asciiTheme="minorHAnsi" w:hAnsiTheme="minorHAnsi" w:cs="Arial"/>
          <w:color w:val="A6A6A6"/>
        </w:rPr>
        <w:t>non-compliance with relevant criteria</w:t>
      </w:r>
      <w:r w:rsidR="00D270AA" w:rsidRPr="000D589D">
        <w:rPr>
          <w:rFonts w:asciiTheme="minorHAnsi" w:hAnsiTheme="minorHAnsi" w:cs="Arial"/>
          <w:color w:val="A6A6A6"/>
        </w:rPr>
        <w:t>.</w:t>
      </w:r>
    </w:p>
    <w:p w14:paraId="7DB3A768" w14:textId="0F03A07F" w:rsidR="000556E4" w:rsidRPr="000D589D" w:rsidRDefault="000556E4" w:rsidP="000D589D">
      <w:pPr>
        <w:pStyle w:val="ListParagraph"/>
        <w:numPr>
          <w:ilvl w:val="2"/>
          <w:numId w:val="14"/>
        </w:numPr>
        <w:jc w:val="both"/>
        <w:rPr>
          <w:rFonts w:asciiTheme="minorHAnsi" w:hAnsiTheme="minorHAnsi" w:cs="Arial"/>
          <w:color w:val="A6A6A6"/>
        </w:rPr>
      </w:pPr>
      <w:r w:rsidRPr="000D589D">
        <w:rPr>
          <w:rFonts w:asciiTheme="minorHAnsi" w:hAnsiTheme="minorHAnsi" w:cs="Arial"/>
          <w:b/>
          <w:color w:val="A6A6A6"/>
        </w:rPr>
        <w:t xml:space="preserve">A minor </w:t>
      </w:r>
      <w:r w:rsidR="00791A55" w:rsidRPr="000D589D">
        <w:rPr>
          <w:rFonts w:asciiTheme="minorHAnsi" w:hAnsiTheme="minorHAnsi" w:cs="Arial"/>
          <w:b/>
          <w:color w:val="A6A6A6"/>
        </w:rPr>
        <w:t>non-conformity (MINOR)</w:t>
      </w:r>
      <w:r w:rsidR="00A0460F">
        <w:rPr>
          <w:rFonts w:asciiTheme="minorHAnsi" w:hAnsiTheme="minorHAnsi" w:cs="Arial"/>
          <w:color w:val="A6A6A6"/>
        </w:rPr>
        <w:t xml:space="preserve"> </w:t>
      </w:r>
      <w:r w:rsidR="00D270AA" w:rsidRPr="000D589D">
        <w:rPr>
          <w:rFonts w:asciiTheme="minorHAnsi" w:hAnsiTheme="minorHAnsi" w:cs="Arial"/>
          <w:color w:val="A6A6A6"/>
        </w:rPr>
        <w:t xml:space="preserve">is issued where (i) </w:t>
      </w:r>
      <w:r w:rsidRPr="000D589D">
        <w:rPr>
          <w:rFonts w:asciiTheme="minorHAnsi" w:hAnsiTheme="minorHAnsi" w:cs="Arial"/>
          <w:color w:val="A6A6A6"/>
        </w:rPr>
        <w:t>the evidence provided to prove conformity is insufficient but does not lead to breakdown in the systems delivery; </w:t>
      </w:r>
      <w:r w:rsidR="00D270AA" w:rsidRPr="000D589D">
        <w:rPr>
          <w:rFonts w:asciiTheme="minorHAnsi" w:hAnsiTheme="minorHAnsi" w:cs="Arial"/>
          <w:color w:val="A6A6A6"/>
        </w:rPr>
        <w:t xml:space="preserve">(ii) </w:t>
      </w:r>
      <w:r w:rsidRPr="000D589D">
        <w:rPr>
          <w:rFonts w:asciiTheme="minorHAnsi" w:hAnsiTheme="minorHAnsi" w:cs="Arial"/>
          <w:color w:val="A6A6A6"/>
        </w:rPr>
        <w:t>mistakes have been made in applying assumptions, data or calculations which could have an influence on the future results; </w:t>
      </w:r>
      <w:r w:rsidR="00D270AA" w:rsidRPr="000D589D">
        <w:rPr>
          <w:rFonts w:asciiTheme="minorHAnsi" w:hAnsiTheme="minorHAnsi" w:cs="Arial"/>
          <w:color w:val="A6A6A6"/>
        </w:rPr>
        <w:t xml:space="preserve">(iii) </w:t>
      </w:r>
      <w:r w:rsidRPr="000D589D">
        <w:rPr>
          <w:rFonts w:asciiTheme="minorHAnsi" w:hAnsiTheme="minorHAnsi" w:cs="Arial"/>
          <w:color w:val="A6A6A6"/>
        </w:rPr>
        <w:t>if a certain aspect has to be verified in the next verification event (e.g.</w:t>
      </w:r>
      <w:r w:rsidR="00FE0C4D" w:rsidRPr="000D589D">
        <w:rPr>
          <w:rFonts w:asciiTheme="minorHAnsi" w:hAnsiTheme="minorHAnsi" w:cs="Arial"/>
          <w:color w:val="A6A6A6"/>
        </w:rPr>
        <w:t>,</w:t>
      </w:r>
      <w:r w:rsidRPr="000D589D">
        <w:rPr>
          <w:rFonts w:asciiTheme="minorHAnsi" w:hAnsiTheme="minorHAnsi" w:cs="Arial"/>
          <w:color w:val="A6A6A6"/>
        </w:rPr>
        <w:t xml:space="preserve"> </w:t>
      </w:r>
      <w:r w:rsidR="00FE0C4D" w:rsidRPr="000D589D">
        <w:rPr>
          <w:rFonts w:asciiTheme="minorHAnsi" w:hAnsiTheme="minorHAnsi" w:cs="Arial"/>
          <w:color w:val="A6A6A6"/>
        </w:rPr>
        <w:t xml:space="preserve">there are </w:t>
      </w:r>
      <w:r w:rsidRPr="000D589D">
        <w:rPr>
          <w:rFonts w:asciiTheme="minorHAnsi" w:hAnsiTheme="minorHAnsi" w:cs="Arial"/>
          <w:color w:val="A6A6A6"/>
        </w:rPr>
        <w:t>foreseen modifications, etc.) </w:t>
      </w:r>
    </w:p>
    <w:p w14:paraId="3BCBFEF1" w14:textId="77777777" w:rsidR="007B2BFA" w:rsidRDefault="007B2BFA" w:rsidP="000D589D">
      <w:pPr>
        <w:pStyle w:val="ListParagraph"/>
        <w:ind w:left="1170" w:hanging="180"/>
        <w:jc w:val="both"/>
        <w:rPr>
          <w:rFonts w:asciiTheme="minorHAnsi" w:hAnsiTheme="minorHAnsi" w:cs="Arial"/>
          <w:color w:val="A6A6A6"/>
          <w:u w:val="single"/>
        </w:rPr>
      </w:pPr>
    </w:p>
    <w:p w14:paraId="18536951" w14:textId="03A7D93A" w:rsidR="003F58F3" w:rsidRPr="000D589D" w:rsidRDefault="000556E4">
      <w:pPr>
        <w:pStyle w:val="ListParagraph"/>
        <w:numPr>
          <w:ilvl w:val="0"/>
          <w:numId w:val="14"/>
        </w:numPr>
        <w:jc w:val="both"/>
        <w:rPr>
          <w:rFonts w:asciiTheme="minorHAnsi" w:hAnsiTheme="minorHAnsi" w:cs="Arial"/>
          <w:color w:val="A6A6A6"/>
          <w:u w:val="single"/>
        </w:rPr>
      </w:pPr>
      <w:r w:rsidRPr="000D589D">
        <w:rPr>
          <w:rFonts w:asciiTheme="minorHAnsi" w:hAnsiTheme="minorHAnsi" w:cs="Arial"/>
          <w:b/>
          <w:color w:val="A6A6A6"/>
          <w:u w:val="single"/>
        </w:rPr>
        <w:t>Observations</w:t>
      </w:r>
      <w:r w:rsidR="00791A55" w:rsidRPr="000D589D">
        <w:rPr>
          <w:rFonts w:asciiTheme="minorHAnsi" w:hAnsiTheme="minorHAnsi" w:cs="Arial"/>
          <w:b/>
          <w:color w:val="A6A6A6"/>
          <w:u w:val="single"/>
        </w:rPr>
        <w:t xml:space="preserve"> (OBS)</w:t>
      </w:r>
      <w:r w:rsidR="00791A55">
        <w:rPr>
          <w:rFonts w:asciiTheme="minorHAnsi" w:hAnsiTheme="minorHAnsi" w:cs="Arial"/>
          <w:color w:val="A6A6A6"/>
          <w:u w:val="single"/>
        </w:rPr>
        <w:t xml:space="preserve"> </w:t>
      </w:r>
      <w:r w:rsidR="00FF43CF">
        <w:rPr>
          <w:rFonts w:asciiTheme="minorHAnsi" w:hAnsiTheme="minorHAnsi" w:cs="Arial"/>
          <w:color w:val="A6A6A6"/>
          <w:u w:val="single"/>
        </w:rPr>
        <w:t>are</w:t>
      </w:r>
      <w:r w:rsidR="00791A55" w:rsidRPr="00791A55">
        <w:rPr>
          <w:rFonts w:asciiTheme="minorHAnsi" w:hAnsiTheme="minorHAnsi" w:cs="Arial"/>
          <w:color w:val="A6A6A6"/>
          <w:u w:val="single"/>
        </w:rPr>
        <w:t xml:space="preserve"> issued as team’s recommendation in relation to future improvements of the analysis process or the monitoring</w:t>
      </w:r>
      <w:r w:rsidR="00791A55">
        <w:rPr>
          <w:rFonts w:asciiTheme="minorHAnsi" w:hAnsiTheme="minorHAnsi" w:cs="Arial"/>
          <w:color w:val="A6A6A6"/>
          <w:u w:val="single"/>
        </w:rPr>
        <w:t>.</w:t>
      </w:r>
      <w:r w:rsidR="00791A55">
        <w:rPr>
          <w:rFonts w:asciiTheme="minorHAnsi" w:hAnsiTheme="minorHAnsi" w:cs="Arial"/>
          <w:color w:val="A6A6A6"/>
        </w:rPr>
        <w:t xml:space="preserve"> These </w:t>
      </w:r>
      <w:r w:rsidRPr="000D589D">
        <w:rPr>
          <w:rFonts w:asciiTheme="minorHAnsi" w:hAnsiTheme="minorHAnsi" w:cs="Arial"/>
          <w:color w:val="A6A6A6"/>
        </w:rPr>
        <w:t>may be</w:t>
      </w:r>
      <w:r w:rsidR="00FE0C4D" w:rsidRPr="000D589D">
        <w:rPr>
          <w:rFonts w:asciiTheme="minorHAnsi" w:hAnsiTheme="minorHAnsi" w:cs="Arial"/>
          <w:color w:val="A6A6A6"/>
        </w:rPr>
        <w:t xml:space="preserve"> included in the Assessment Report</w:t>
      </w:r>
      <w:r w:rsidR="003F58F3" w:rsidRPr="000D589D">
        <w:rPr>
          <w:rFonts w:asciiTheme="minorHAnsi" w:hAnsiTheme="minorHAnsi" w:cs="Arial"/>
          <w:color w:val="A6A6A6"/>
        </w:rPr>
        <w:t>, but the TAP must not make recommendations with respect to complying with criteria and indicators</w:t>
      </w:r>
      <w:r w:rsidR="00FE0C4D" w:rsidRPr="000D589D">
        <w:rPr>
          <w:rFonts w:asciiTheme="minorHAnsi" w:hAnsiTheme="minorHAnsi" w:cs="Arial"/>
          <w:color w:val="A6A6A6"/>
        </w:rPr>
        <w:t>. If areas of improvement</w:t>
      </w:r>
      <w:r w:rsidR="0050383B" w:rsidRPr="000D589D">
        <w:rPr>
          <w:rFonts w:asciiTheme="minorHAnsi" w:hAnsiTheme="minorHAnsi" w:cs="Arial"/>
          <w:color w:val="A6A6A6"/>
        </w:rPr>
        <w:t xml:space="preserve"> are suggested</w:t>
      </w:r>
      <w:r w:rsidR="00FE0C4D" w:rsidRPr="000D589D">
        <w:rPr>
          <w:rFonts w:asciiTheme="minorHAnsi" w:hAnsiTheme="minorHAnsi" w:cs="Arial"/>
          <w:color w:val="A6A6A6"/>
        </w:rPr>
        <w:t xml:space="preserve">, </w:t>
      </w:r>
      <w:r w:rsidR="005977BB" w:rsidRPr="000D589D">
        <w:rPr>
          <w:rFonts w:asciiTheme="minorHAnsi" w:hAnsiTheme="minorHAnsi" w:cs="Arial"/>
          <w:color w:val="A6A6A6"/>
        </w:rPr>
        <w:t xml:space="preserve">clarify </w:t>
      </w:r>
      <w:r w:rsidR="003F58F3" w:rsidRPr="000D589D">
        <w:rPr>
          <w:rFonts w:asciiTheme="minorHAnsi" w:hAnsiTheme="minorHAnsi" w:cs="Arial"/>
          <w:color w:val="A6A6A6"/>
        </w:rPr>
        <w:t>when this</w:t>
      </w:r>
      <w:r w:rsidR="00D270AA" w:rsidRPr="000D589D">
        <w:rPr>
          <w:rFonts w:asciiTheme="minorHAnsi" w:hAnsiTheme="minorHAnsi" w:cs="Arial"/>
          <w:color w:val="A6A6A6"/>
        </w:rPr>
        <w:t xml:space="preserve"> applies (i.e.,</w:t>
      </w:r>
      <w:r w:rsidR="005977BB" w:rsidRPr="000D589D">
        <w:rPr>
          <w:rFonts w:asciiTheme="minorHAnsi" w:hAnsiTheme="minorHAnsi" w:cs="Arial"/>
          <w:color w:val="A6A6A6"/>
        </w:rPr>
        <w:t xml:space="preserve"> to a future ERPD revision, or more generally to system improvements overtime</w:t>
      </w:r>
      <w:r w:rsidR="00D270AA" w:rsidRPr="000D589D">
        <w:rPr>
          <w:rFonts w:asciiTheme="minorHAnsi" w:hAnsiTheme="minorHAnsi" w:cs="Arial"/>
          <w:color w:val="A6A6A6"/>
        </w:rPr>
        <w:t>)</w:t>
      </w:r>
      <w:r w:rsidR="005977BB" w:rsidRPr="000D589D">
        <w:rPr>
          <w:rFonts w:asciiTheme="minorHAnsi" w:hAnsiTheme="minorHAnsi" w:cs="Arial"/>
          <w:color w:val="A6A6A6"/>
        </w:rPr>
        <w:t>.</w:t>
      </w:r>
    </w:p>
    <w:p w14:paraId="6E405253" w14:textId="269D3E13" w:rsidR="00F44DA6" w:rsidRDefault="00F44DA6" w:rsidP="00F44DA6">
      <w:pPr>
        <w:pStyle w:val="ListParagraph"/>
        <w:numPr>
          <w:ilvl w:val="0"/>
          <w:numId w:val="14"/>
        </w:numPr>
        <w:jc w:val="both"/>
        <w:rPr>
          <w:rFonts w:asciiTheme="minorHAnsi" w:hAnsiTheme="minorHAnsi" w:cs="Arial"/>
          <w:color w:val="A6A6A6"/>
        </w:rPr>
      </w:pPr>
      <w:r w:rsidRPr="005E1F4B">
        <w:rPr>
          <w:rFonts w:asciiTheme="minorHAnsi" w:hAnsiTheme="minorHAnsi" w:cs="Arial"/>
          <w:color w:val="A6A6A6"/>
          <w:u w:val="single"/>
        </w:rPr>
        <w:lastRenderedPageBreak/>
        <w:t>Description of changes from Draft ER-PD to Advanced Draft ER-PD</w:t>
      </w:r>
      <w:r>
        <w:rPr>
          <w:rFonts w:asciiTheme="minorHAnsi" w:hAnsiTheme="minorHAnsi" w:cs="Arial"/>
          <w:color w:val="A6A6A6"/>
        </w:rPr>
        <w:t>: It is important to describe, where applicable</w:t>
      </w:r>
      <w:r w:rsidR="00974E5F">
        <w:rPr>
          <w:rFonts w:asciiTheme="minorHAnsi" w:hAnsiTheme="minorHAnsi" w:cs="Arial"/>
          <w:color w:val="A6A6A6"/>
        </w:rPr>
        <w:t xml:space="preserve"> in the</w:t>
      </w:r>
      <w:r w:rsidR="000116A8">
        <w:rPr>
          <w:rFonts w:asciiTheme="minorHAnsi" w:hAnsiTheme="minorHAnsi" w:cs="Arial"/>
          <w:color w:val="A6A6A6"/>
        </w:rPr>
        <w:t xml:space="preserve"> Summary table</w:t>
      </w:r>
      <w:r>
        <w:rPr>
          <w:rFonts w:asciiTheme="minorHAnsi" w:hAnsiTheme="minorHAnsi" w:cs="Arial"/>
          <w:color w:val="A6A6A6"/>
        </w:rPr>
        <w:t xml:space="preserve">, the changes that were made by the country from the Draft ER-PD to the Advanced Draft ER-PD as a result of preliminary findings from the TAP. This is important to inform the reader of previous findings that were already addressed at the time of the Advanced Draft ER-PD. </w:t>
      </w:r>
    </w:p>
    <w:p w14:paraId="34A337F5" w14:textId="77777777" w:rsidR="0015541B" w:rsidRPr="000D589D" w:rsidRDefault="0015541B" w:rsidP="00757796">
      <w:pPr>
        <w:jc w:val="both"/>
        <w:rPr>
          <w:rFonts w:asciiTheme="minorHAnsi" w:hAnsiTheme="minorHAnsi" w:cs="Arial"/>
          <w:color w:val="A6A6A6"/>
          <w:sz w:val="22"/>
        </w:rPr>
      </w:pPr>
    </w:p>
    <w:p w14:paraId="74A68AF1" w14:textId="4C73C8A4" w:rsidR="0015541B" w:rsidRDefault="0015541B" w:rsidP="00757796">
      <w:pPr>
        <w:jc w:val="both"/>
        <w:rPr>
          <w:rFonts w:asciiTheme="minorHAnsi" w:hAnsiTheme="minorHAnsi" w:cs="Arial"/>
          <w:color w:val="A6A6A6"/>
        </w:rPr>
      </w:pPr>
      <w:r>
        <w:rPr>
          <w:rFonts w:asciiTheme="minorHAnsi" w:hAnsiTheme="minorHAnsi" w:cs="Arial"/>
          <w:color w:val="A6A6A6"/>
        </w:rPr>
        <w:t xml:space="preserve">Update of Assessment report from </w:t>
      </w:r>
      <w:r w:rsidR="00DA0FF3">
        <w:rPr>
          <w:rFonts w:asciiTheme="minorHAnsi" w:hAnsiTheme="minorHAnsi" w:cs="Arial"/>
          <w:color w:val="A6A6A6"/>
        </w:rPr>
        <w:t>A</w:t>
      </w:r>
      <w:r>
        <w:rPr>
          <w:rFonts w:asciiTheme="minorHAnsi" w:hAnsiTheme="minorHAnsi" w:cs="Arial"/>
          <w:color w:val="A6A6A6"/>
        </w:rPr>
        <w:t xml:space="preserve">dvanced </w:t>
      </w:r>
      <w:r w:rsidR="00DA0FF3">
        <w:rPr>
          <w:rFonts w:asciiTheme="minorHAnsi" w:hAnsiTheme="minorHAnsi" w:cs="Arial"/>
          <w:color w:val="A6A6A6"/>
        </w:rPr>
        <w:t>D</w:t>
      </w:r>
      <w:r>
        <w:rPr>
          <w:rFonts w:asciiTheme="minorHAnsi" w:hAnsiTheme="minorHAnsi" w:cs="Arial"/>
          <w:color w:val="A6A6A6"/>
        </w:rPr>
        <w:t xml:space="preserve">raft ER-PD to Final ER-PD: The assessment report needs to be updated </w:t>
      </w:r>
      <w:r w:rsidR="00DA0FF3">
        <w:rPr>
          <w:rFonts w:asciiTheme="minorHAnsi" w:hAnsiTheme="minorHAnsi" w:cs="Arial"/>
          <w:color w:val="A6A6A6"/>
        </w:rPr>
        <w:t xml:space="preserve">overtime. </w:t>
      </w:r>
      <w:r>
        <w:rPr>
          <w:rFonts w:asciiTheme="minorHAnsi" w:hAnsiTheme="minorHAnsi" w:cs="Arial"/>
          <w:color w:val="A6A6A6"/>
        </w:rPr>
        <w:t>In order to update the report:</w:t>
      </w:r>
    </w:p>
    <w:p w14:paraId="342D30B2" w14:textId="0D0C94B5" w:rsidR="0015541B" w:rsidRDefault="0015541B" w:rsidP="000D589D">
      <w:pPr>
        <w:pStyle w:val="ListParagraph"/>
        <w:numPr>
          <w:ilvl w:val="0"/>
          <w:numId w:val="15"/>
        </w:numPr>
        <w:jc w:val="both"/>
        <w:rPr>
          <w:rFonts w:asciiTheme="minorHAnsi" w:hAnsiTheme="minorHAnsi" w:cs="Arial"/>
          <w:color w:val="A6A6A6"/>
        </w:rPr>
      </w:pPr>
      <w:r>
        <w:rPr>
          <w:rFonts w:asciiTheme="minorHAnsi" w:hAnsiTheme="minorHAnsi" w:cs="Arial"/>
          <w:color w:val="A6A6A6"/>
        </w:rPr>
        <w:t>The first summary table includes column</w:t>
      </w:r>
      <w:r w:rsidR="00DA0FF3">
        <w:rPr>
          <w:rFonts w:asciiTheme="minorHAnsi" w:hAnsiTheme="minorHAnsi" w:cs="Arial"/>
          <w:color w:val="A6A6A6"/>
        </w:rPr>
        <w:t>s</w:t>
      </w:r>
      <w:r>
        <w:rPr>
          <w:rFonts w:asciiTheme="minorHAnsi" w:hAnsiTheme="minorHAnsi" w:cs="Arial"/>
          <w:color w:val="A6A6A6"/>
        </w:rPr>
        <w:t xml:space="preserve"> for </w:t>
      </w:r>
      <w:r w:rsidR="00DA0FF3">
        <w:rPr>
          <w:rFonts w:asciiTheme="minorHAnsi" w:hAnsiTheme="minorHAnsi" w:cs="Arial"/>
          <w:color w:val="A6A6A6"/>
        </w:rPr>
        <w:t>an initial review (desk review), first and</w:t>
      </w:r>
      <w:r>
        <w:rPr>
          <w:rFonts w:asciiTheme="minorHAnsi" w:hAnsiTheme="minorHAnsi" w:cs="Arial"/>
          <w:color w:val="A6A6A6"/>
        </w:rPr>
        <w:t xml:space="preserve"> second assessment</w:t>
      </w:r>
      <w:r w:rsidR="00DA0FF3">
        <w:rPr>
          <w:rFonts w:asciiTheme="minorHAnsi" w:hAnsiTheme="minorHAnsi" w:cs="Arial"/>
          <w:color w:val="A6A6A6"/>
        </w:rPr>
        <w:t>s of the Advanced Draft ER-PD and Final ER-PD respectively</w:t>
      </w:r>
      <w:r>
        <w:rPr>
          <w:rFonts w:asciiTheme="minorHAnsi" w:hAnsiTheme="minorHAnsi" w:cs="Arial"/>
          <w:color w:val="A6A6A6"/>
        </w:rPr>
        <w:t>. Th</w:t>
      </w:r>
      <w:r w:rsidR="00DA0FF3">
        <w:rPr>
          <w:rFonts w:asciiTheme="minorHAnsi" w:hAnsiTheme="minorHAnsi" w:cs="Arial"/>
          <w:color w:val="A6A6A6"/>
        </w:rPr>
        <w:t>e second assessment</w:t>
      </w:r>
      <w:r>
        <w:rPr>
          <w:rFonts w:asciiTheme="minorHAnsi" w:hAnsiTheme="minorHAnsi" w:cs="Arial"/>
          <w:color w:val="A6A6A6"/>
        </w:rPr>
        <w:t xml:space="preserve"> will provide the final scoring from the review of the Final ER-PD</w:t>
      </w:r>
      <w:r w:rsidR="00DA0FF3">
        <w:rPr>
          <w:rFonts w:asciiTheme="minorHAnsi" w:hAnsiTheme="minorHAnsi" w:cs="Arial"/>
          <w:color w:val="A6A6A6"/>
        </w:rPr>
        <w:t xml:space="preserve"> (which addresses both TAP findings and CFPs/Observers comments)</w:t>
      </w:r>
      <w:r>
        <w:rPr>
          <w:rFonts w:asciiTheme="minorHAnsi" w:hAnsiTheme="minorHAnsi" w:cs="Arial"/>
          <w:color w:val="A6A6A6"/>
        </w:rPr>
        <w:t xml:space="preserve">. </w:t>
      </w:r>
    </w:p>
    <w:p w14:paraId="44B1DAEE" w14:textId="7963378A" w:rsidR="0015541B" w:rsidRPr="0015541B" w:rsidRDefault="0015541B" w:rsidP="000D589D">
      <w:pPr>
        <w:pStyle w:val="ListParagraph"/>
        <w:numPr>
          <w:ilvl w:val="0"/>
          <w:numId w:val="15"/>
        </w:numPr>
        <w:jc w:val="both"/>
        <w:rPr>
          <w:rFonts w:asciiTheme="minorHAnsi" w:hAnsiTheme="minorHAnsi" w:cs="Arial"/>
          <w:color w:val="A6A6A6"/>
        </w:rPr>
      </w:pPr>
      <w:r>
        <w:rPr>
          <w:rFonts w:asciiTheme="minorHAnsi" w:hAnsiTheme="minorHAnsi" w:cs="Arial"/>
          <w:color w:val="A6A6A6"/>
        </w:rPr>
        <w:t xml:space="preserve">It is expected that the TAP will update those </w:t>
      </w:r>
      <w:proofErr w:type="gramStart"/>
      <w:r>
        <w:rPr>
          <w:rFonts w:asciiTheme="minorHAnsi" w:hAnsiTheme="minorHAnsi" w:cs="Arial"/>
          <w:color w:val="A6A6A6"/>
        </w:rPr>
        <w:t>indicators which</w:t>
      </w:r>
      <w:proofErr w:type="gramEnd"/>
      <w:r>
        <w:rPr>
          <w:rFonts w:asciiTheme="minorHAnsi" w:hAnsiTheme="minorHAnsi" w:cs="Arial"/>
          <w:color w:val="A6A6A6"/>
        </w:rPr>
        <w:t xml:space="preserve"> have been changed. </w:t>
      </w:r>
      <w:r w:rsidR="0082647E">
        <w:rPr>
          <w:rFonts w:asciiTheme="minorHAnsi" w:hAnsiTheme="minorHAnsi" w:cs="Arial"/>
          <w:color w:val="A6A6A6"/>
        </w:rPr>
        <w:t>The TAP will have to explain why the scoring has been kept or has changed using objective evidence to support this and explain the process followed to reach the conclusion.</w:t>
      </w:r>
    </w:p>
    <w:p w14:paraId="7628B420" w14:textId="77777777" w:rsidR="0015541B" w:rsidRPr="000D589D" w:rsidRDefault="0015541B" w:rsidP="00757796">
      <w:pPr>
        <w:jc w:val="both"/>
        <w:rPr>
          <w:rFonts w:asciiTheme="minorHAnsi" w:hAnsiTheme="minorHAnsi" w:cs="Arial"/>
          <w:color w:val="A6A6A6"/>
          <w:sz w:val="22"/>
        </w:rPr>
      </w:pPr>
    </w:p>
    <w:p w14:paraId="12931D66" w14:textId="3628DAB3" w:rsidR="00757796" w:rsidRDefault="00757796" w:rsidP="00757796">
      <w:pPr>
        <w:jc w:val="both"/>
        <w:rPr>
          <w:rFonts w:asciiTheme="minorHAnsi" w:hAnsiTheme="minorHAnsi" w:cs="Arial"/>
          <w:color w:val="A6A6A6"/>
        </w:rPr>
      </w:pPr>
      <w:r>
        <w:rPr>
          <w:rFonts w:asciiTheme="minorHAnsi" w:hAnsiTheme="minorHAnsi" w:cs="Arial"/>
          <w:color w:val="A6A6A6"/>
        </w:rPr>
        <w:t>Roles: TAP members will have the following roles and division of labor</w:t>
      </w:r>
      <w:r w:rsidR="00F560F2">
        <w:rPr>
          <w:rFonts w:asciiTheme="minorHAnsi" w:hAnsiTheme="minorHAnsi" w:cs="Arial"/>
          <w:color w:val="A6A6A6"/>
        </w:rPr>
        <w:t>. This is just indicative and it depend</w:t>
      </w:r>
      <w:r w:rsidR="000D589D">
        <w:rPr>
          <w:rFonts w:asciiTheme="minorHAnsi" w:hAnsiTheme="minorHAnsi" w:cs="Arial"/>
          <w:color w:val="A6A6A6"/>
        </w:rPr>
        <w:t>s</w:t>
      </w:r>
      <w:r w:rsidR="00F560F2">
        <w:rPr>
          <w:rFonts w:asciiTheme="minorHAnsi" w:hAnsiTheme="minorHAnsi" w:cs="Arial"/>
          <w:color w:val="A6A6A6"/>
        </w:rPr>
        <w:t xml:space="preserve"> on the specific expertise available and the division of labor decided by the Leader.</w:t>
      </w:r>
    </w:p>
    <w:p w14:paraId="30DB8994" w14:textId="5981E0B2" w:rsidR="00757796" w:rsidRDefault="00757796" w:rsidP="00757796">
      <w:pPr>
        <w:pStyle w:val="ListParagraph"/>
        <w:numPr>
          <w:ilvl w:val="0"/>
          <w:numId w:val="15"/>
        </w:numPr>
        <w:jc w:val="both"/>
        <w:rPr>
          <w:rFonts w:asciiTheme="minorHAnsi" w:hAnsiTheme="minorHAnsi" w:cs="Arial"/>
          <w:color w:val="A6A6A6"/>
        </w:rPr>
      </w:pPr>
      <w:r>
        <w:rPr>
          <w:rFonts w:asciiTheme="minorHAnsi" w:hAnsiTheme="minorHAnsi" w:cs="Arial"/>
          <w:color w:val="A6A6A6"/>
        </w:rPr>
        <w:t>Leader: Overall supervision</w:t>
      </w:r>
      <w:r w:rsidR="000116A8">
        <w:rPr>
          <w:rFonts w:asciiTheme="minorHAnsi" w:hAnsiTheme="minorHAnsi" w:cs="Arial"/>
          <w:color w:val="A6A6A6"/>
        </w:rPr>
        <w:t xml:space="preserve">, </w:t>
      </w:r>
      <w:r w:rsidR="000116A8" w:rsidRPr="000116A8">
        <w:rPr>
          <w:rFonts w:asciiTheme="minorHAnsi" w:hAnsiTheme="minorHAnsi" w:cs="Arial"/>
          <w:color w:val="A6A6A6"/>
          <w:u w:val="single"/>
        </w:rPr>
        <w:t>confirm that the assessment report follows the above guidance</w:t>
      </w:r>
      <w:r>
        <w:rPr>
          <w:rFonts w:asciiTheme="minorHAnsi" w:hAnsiTheme="minorHAnsi" w:cs="Arial"/>
          <w:color w:val="A6A6A6"/>
        </w:rPr>
        <w:t xml:space="preserve"> and</w:t>
      </w:r>
      <w:r w:rsidR="000116A8">
        <w:rPr>
          <w:rFonts w:asciiTheme="minorHAnsi" w:hAnsiTheme="minorHAnsi" w:cs="Arial"/>
          <w:color w:val="A6A6A6"/>
        </w:rPr>
        <w:t xml:space="preserve"> Indicators</w:t>
      </w:r>
      <w:r>
        <w:rPr>
          <w:rFonts w:asciiTheme="minorHAnsi" w:hAnsiTheme="minorHAnsi" w:cs="Arial"/>
          <w:color w:val="A6A6A6"/>
        </w:rPr>
        <w:t xml:space="preserve"> 27.1-27.2</w:t>
      </w:r>
      <w:r w:rsidR="001E29F8">
        <w:rPr>
          <w:rFonts w:asciiTheme="minorHAnsi" w:hAnsiTheme="minorHAnsi" w:cs="Arial"/>
          <w:color w:val="A6A6A6"/>
        </w:rPr>
        <w:t>, 37.1-38.4</w:t>
      </w:r>
    </w:p>
    <w:p w14:paraId="7139BD18" w14:textId="36B19CB3" w:rsidR="00757796" w:rsidRDefault="00757796" w:rsidP="00757796">
      <w:pPr>
        <w:pStyle w:val="ListParagraph"/>
        <w:numPr>
          <w:ilvl w:val="0"/>
          <w:numId w:val="15"/>
        </w:numPr>
        <w:jc w:val="both"/>
        <w:rPr>
          <w:rFonts w:asciiTheme="minorHAnsi" w:hAnsiTheme="minorHAnsi" w:cs="Arial"/>
          <w:color w:val="A6A6A6"/>
        </w:rPr>
      </w:pPr>
      <w:r>
        <w:rPr>
          <w:rFonts w:asciiTheme="minorHAnsi" w:hAnsiTheme="minorHAnsi" w:cs="Arial"/>
          <w:color w:val="A6A6A6"/>
        </w:rPr>
        <w:t xml:space="preserve">Carbon accounting expert: 3.1 – </w:t>
      </w:r>
      <w:r w:rsidR="00791A55">
        <w:rPr>
          <w:rFonts w:asciiTheme="minorHAnsi" w:hAnsiTheme="minorHAnsi" w:cs="Arial"/>
          <w:color w:val="A6A6A6"/>
        </w:rPr>
        <w:t>23</w:t>
      </w:r>
    </w:p>
    <w:p w14:paraId="4F1822C0" w14:textId="56D55AAA" w:rsidR="00757796" w:rsidRDefault="00757796" w:rsidP="00757796">
      <w:pPr>
        <w:pStyle w:val="ListParagraph"/>
        <w:numPr>
          <w:ilvl w:val="0"/>
          <w:numId w:val="15"/>
        </w:numPr>
        <w:jc w:val="both"/>
        <w:rPr>
          <w:rFonts w:asciiTheme="minorHAnsi" w:hAnsiTheme="minorHAnsi" w:cs="Arial"/>
          <w:color w:val="A6A6A6"/>
        </w:rPr>
      </w:pPr>
      <w:r>
        <w:rPr>
          <w:rFonts w:asciiTheme="minorHAnsi" w:hAnsiTheme="minorHAnsi" w:cs="Arial"/>
          <w:color w:val="A6A6A6"/>
        </w:rPr>
        <w:t xml:space="preserve">Social and environmental safeguards expert: </w:t>
      </w:r>
      <w:r w:rsidR="00791A55">
        <w:rPr>
          <w:rFonts w:asciiTheme="minorHAnsi" w:hAnsiTheme="minorHAnsi" w:cs="Arial"/>
          <w:color w:val="A6A6A6"/>
        </w:rPr>
        <w:t>24</w:t>
      </w:r>
      <w:r>
        <w:rPr>
          <w:rFonts w:asciiTheme="minorHAnsi" w:hAnsiTheme="minorHAnsi" w:cs="Arial"/>
          <w:color w:val="A6A6A6"/>
        </w:rPr>
        <w:t>-26.3, 31.1-32.1</w:t>
      </w:r>
      <w:r w:rsidR="001E29F8">
        <w:rPr>
          <w:rFonts w:asciiTheme="minorHAnsi" w:hAnsiTheme="minorHAnsi" w:cs="Arial"/>
          <w:color w:val="A6A6A6"/>
        </w:rPr>
        <w:t>, 34.1-35.2</w:t>
      </w:r>
    </w:p>
    <w:p w14:paraId="6BFA0247" w14:textId="21B4313A" w:rsidR="00757796" w:rsidRPr="00757796" w:rsidRDefault="00757796" w:rsidP="00757796">
      <w:pPr>
        <w:pStyle w:val="ListParagraph"/>
        <w:numPr>
          <w:ilvl w:val="0"/>
          <w:numId w:val="15"/>
        </w:numPr>
        <w:jc w:val="both"/>
        <w:rPr>
          <w:rFonts w:asciiTheme="minorHAnsi" w:hAnsiTheme="minorHAnsi" w:cs="Arial"/>
          <w:color w:val="A6A6A6"/>
        </w:rPr>
      </w:pPr>
      <w:r>
        <w:rPr>
          <w:rFonts w:asciiTheme="minorHAnsi" w:hAnsiTheme="minorHAnsi" w:cs="Arial"/>
          <w:color w:val="A6A6A6"/>
        </w:rPr>
        <w:t xml:space="preserve">Legal expert: </w:t>
      </w:r>
      <w:r w:rsidR="00791A55">
        <w:rPr>
          <w:rFonts w:asciiTheme="minorHAnsi" w:hAnsiTheme="minorHAnsi" w:cs="Arial"/>
          <w:color w:val="A6A6A6"/>
        </w:rPr>
        <w:t xml:space="preserve">23, </w:t>
      </w:r>
      <w:r>
        <w:rPr>
          <w:rFonts w:asciiTheme="minorHAnsi" w:hAnsiTheme="minorHAnsi" w:cs="Arial"/>
          <w:color w:val="A6A6A6"/>
        </w:rPr>
        <w:t>28.1</w:t>
      </w:r>
      <w:r w:rsidR="001E29F8">
        <w:rPr>
          <w:rFonts w:asciiTheme="minorHAnsi" w:hAnsiTheme="minorHAnsi" w:cs="Arial"/>
          <w:color w:val="A6A6A6"/>
        </w:rPr>
        <w:t xml:space="preserve">-28.3, 33.1 </w:t>
      </w:r>
      <w:r>
        <w:rPr>
          <w:rFonts w:asciiTheme="minorHAnsi" w:hAnsiTheme="minorHAnsi" w:cs="Arial"/>
          <w:color w:val="A6A6A6"/>
        </w:rPr>
        <w:t>and 36.1-</w:t>
      </w:r>
      <w:r w:rsidR="001E29F8">
        <w:rPr>
          <w:rFonts w:asciiTheme="minorHAnsi" w:hAnsiTheme="minorHAnsi" w:cs="Arial"/>
          <w:color w:val="A6A6A6"/>
        </w:rPr>
        <w:t xml:space="preserve">36.3 </w:t>
      </w:r>
    </w:p>
    <w:p w14:paraId="71365886" w14:textId="77777777" w:rsidR="00477334" w:rsidRPr="0079315F" w:rsidRDefault="00B64D3A" w:rsidP="003E097D">
      <w:pPr>
        <w:pBdr>
          <w:top w:val="single" w:sz="4" w:space="1" w:color="auto"/>
          <w:left w:val="single" w:sz="4" w:space="4" w:color="auto"/>
          <w:bottom w:val="single" w:sz="4" w:space="1" w:color="auto"/>
          <w:right w:val="single" w:sz="4" w:space="4" w:color="auto"/>
        </w:pBdr>
        <w:spacing w:before="120"/>
        <w:jc w:val="both"/>
        <w:rPr>
          <w:rFonts w:ascii="Calibri" w:hAnsi="Calibri" w:cs="Arial"/>
          <w:b/>
          <w:color w:val="1F497D"/>
        </w:rPr>
      </w:pPr>
      <w:r w:rsidRPr="0079315F">
        <w:rPr>
          <w:rFonts w:ascii="Calibri" w:hAnsi="Calibri" w:cs="Arial"/>
          <w:b/>
          <w:color w:val="1F497D"/>
        </w:rPr>
        <w:t>I</w:t>
      </w:r>
      <w:r w:rsidR="003E097D" w:rsidRPr="0079315F">
        <w:rPr>
          <w:rFonts w:ascii="Calibri" w:hAnsi="Calibri" w:cs="Arial"/>
          <w:b/>
          <w:color w:val="1F497D"/>
        </w:rPr>
        <w:t xml:space="preserve"> General Approach of the Review </w:t>
      </w:r>
    </w:p>
    <w:p w14:paraId="4CEEFAE6" w14:textId="77777777" w:rsidR="004C6D4C" w:rsidRDefault="00227CAF" w:rsidP="0079315F">
      <w:pPr>
        <w:pBdr>
          <w:top w:val="single" w:sz="4" w:space="1" w:color="auto"/>
          <w:left w:val="single" w:sz="4" w:space="4" w:color="auto"/>
          <w:bottom w:val="single" w:sz="4" w:space="1" w:color="auto"/>
          <w:right w:val="single" w:sz="4" w:space="4" w:color="auto"/>
        </w:pBdr>
        <w:jc w:val="both"/>
        <w:rPr>
          <w:rFonts w:asciiTheme="minorHAnsi" w:hAnsiTheme="minorHAnsi" w:cs="Arial"/>
          <w:color w:val="A6A6A6"/>
          <w:sz w:val="22"/>
          <w:szCs w:val="22"/>
        </w:rPr>
      </w:pPr>
      <w:r w:rsidRPr="0079315F">
        <w:rPr>
          <w:rFonts w:asciiTheme="minorHAnsi" w:hAnsiTheme="minorHAnsi" w:cs="Arial"/>
          <w:color w:val="A6A6A6" w:themeColor="background1" w:themeShade="A6"/>
          <w:sz w:val="22"/>
          <w:szCs w:val="22"/>
        </w:rPr>
        <w:t xml:space="preserve">Provide a description of the </w:t>
      </w:r>
      <w:r w:rsidR="003819FB" w:rsidRPr="0079315F">
        <w:rPr>
          <w:rFonts w:asciiTheme="minorHAnsi" w:hAnsiTheme="minorHAnsi" w:cs="Arial"/>
          <w:color w:val="A6A6A6" w:themeColor="background1" w:themeShade="A6"/>
          <w:sz w:val="22"/>
          <w:szCs w:val="22"/>
        </w:rPr>
        <w:t>technical assessment including:</w:t>
      </w:r>
    </w:p>
    <w:p w14:paraId="071C2AE4" w14:textId="77777777" w:rsidR="003819FB" w:rsidRPr="0079315F" w:rsidRDefault="003819FB" w:rsidP="0079315F">
      <w:pPr>
        <w:pBdr>
          <w:top w:val="single" w:sz="4" w:space="1" w:color="auto"/>
          <w:left w:val="single" w:sz="4" w:space="4" w:color="auto"/>
          <w:bottom w:val="single" w:sz="4" w:space="1" w:color="auto"/>
          <w:right w:val="single" w:sz="4" w:space="4" w:color="auto"/>
        </w:pBdr>
        <w:jc w:val="both"/>
        <w:rPr>
          <w:rFonts w:asciiTheme="minorHAnsi" w:hAnsiTheme="minorHAnsi" w:cs="Arial"/>
          <w:color w:val="A6A6A6"/>
          <w:sz w:val="22"/>
          <w:szCs w:val="22"/>
        </w:rPr>
      </w:pPr>
      <w:r w:rsidRPr="0079315F">
        <w:rPr>
          <w:rFonts w:asciiTheme="minorHAnsi" w:hAnsiTheme="minorHAnsi" w:cs="Arial"/>
          <w:color w:val="A6A6A6"/>
          <w:sz w:val="22"/>
          <w:szCs w:val="22"/>
        </w:rPr>
        <w:t>- Describe the method used for undertaking the assessment, including any sampling or audit plan, used for undertaking the technical assessment.</w:t>
      </w:r>
    </w:p>
    <w:p w14:paraId="5EA61E6E" w14:textId="77777777" w:rsidR="008D51F3" w:rsidRPr="0079315F" w:rsidRDefault="003819FB" w:rsidP="0079315F">
      <w:pPr>
        <w:pBdr>
          <w:top w:val="single" w:sz="4" w:space="1" w:color="auto"/>
          <w:left w:val="single" w:sz="4" w:space="4" w:color="auto"/>
          <w:bottom w:val="single" w:sz="4" w:space="1" w:color="auto"/>
          <w:right w:val="single" w:sz="4" w:space="4" w:color="auto"/>
        </w:pBdr>
        <w:jc w:val="both"/>
        <w:rPr>
          <w:rFonts w:asciiTheme="minorHAnsi" w:hAnsiTheme="minorHAnsi" w:cs="Arial"/>
          <w:color w:val="A6A6A6"/>
          <w:sz w:val="22"/>
          <w:szCs w:val="22"/>
        </w:rPr>
      </w:pPr>
      <w:r w:rsidRPr="0079315F">
        <w:rPr>
          <w:rFonts w:asciiTheme="minorHAnsi" w:hAnsiTheme="minorHAnsi" w:cs="Arial"/>
          <w:color w:val="A6A6A6"/>
          <w:sz w:val="22"/>
          <w:szCs w:val="22"/>
        </w:rPr>
        <w:t xml:space="preserve">- Desk review: Describe how the </w:t>
      </w:r>
      <w:proofErr w:type="gramStart"/>
      <w:r w:rsidRPr="0079315F">
        <w:rPr>
          <w:rFonts w:asciiTheme="minorHAnsi" w:hAnsiTheme="minorHAnsi" w:cs="Arial"/>
          <w:color w:val="A6A6A6"/>
          <w:sz w:val="22"/>
          <w:szCs w:val="22"/>
        </w:rPr>
        <w:t>desk review</w:t>
      </w:r>
      <w:proofErr w:type="gramEnd"/>
      <w:r w:rsidRPr="0079315F">
        <w:rPr>
          <w:rFonts w:asciiTheme="minorHAnsi" w:hAnsiTheme="minorHAnsi" w:cs="Arial"/>
          <w:color w:val="A6A6A6"/>
          <w:sz w:val="22"/>
          <w:szCs w:val="22"/>
        </w:rPr>
        <w:t xml:space="preserve"> of the project description and any supporting documents were reviewed, cross-checked and compared with identified and stated requirements.</w:t>
      </w:r>
    </w:p>
    <w:p w14:paraId="6E7EF80D" w14:textId="13161EDE" w:rsidR="003E097D" w:rsidRDefault="003819FB" w:rsidP="008C0999">
      <w:pPr>
        <w:pBdr>
          <w:top w:val="single" w:sz="4" w:space="1" w:color="auto"/>
          <w:left w:val="single" w:sz="4" w:space="4" w:color="auto"/>
          <w:bottom w:val="single" w:sz="4" w:space="1" w:color="auto"/>
          <w:right w:val="single" w:sz="4" w:space="4" w:color="auto"/>
        </w:pBdr>
        <w:jc w:val="both"/>
        <w:rPr>
          <w:rFonts w:asciiTheme="minorHAnsi" w:hAnsiTheme="minorHAnsi" w:cs="Arial"/>
          <w:color w:val="A6A6A6" w:themeColor="background1" w:themeShade="A6"/>
          <w:sz w:val="22"/>
          <w:szCs w:val="22"/>
        </w:rPr>
      </w:pPr>
      <w:r w:rsidRPr="0079315F">
        <w:rPr>
          <w:rFonts w:asciiTheme="minorHAnsi" w:hAnsiTheme="minorHAnsi" w:cs="Arial"/>
          <w:color w:val="A6A6A6"/>
          <w:sz w:val="22"/>
          <w:szCs w:val="22"/>
        </w:rPr>
        <w:t xml:space="preserve">-Country visit: </w:t>
      </w:r>
      <w:r w:rsidR="004C6D4C">
        <w:rPr>
          <w:rFonts w:asciiTheme="minorHAnsi" w:hAnsiTheme="minorHAnsi" w:cs="Arial"/>
          <w:color w:val="A6A6A6"/>
          <w:sz w:val="22"/>
          <w:szCs w:val="22"/>
        </w:rPr>
        <w:t>Provide the dates and d</w:t>
      </w:r>
      <w:r w:rsidRPr="0079315F">
        <w:rPr>
          <w:rFonts w:asciiTheme="minorHAnsi" w:hAnsiTheme="minorHAnsi" w:cs="Arial"/>
          <w:color w:val="A6A6A6"/>
          <w:sz w:val="22"/>
          <w:szCs w:val="22"/>
        </w:rPr>
        <w:t>escribe the interview process and identify personnel, including their roles, who were interviewed and/or provided information additional to that provided in the project description and any supporting documents.</w:t>
      </w:r>
    </w:p>
    <w:p w14:paraId="52AAF74D" w14:textId="77777777" w:rsidR="008C0999" w:rsidRPr="008C0999" w:rsidRDefault="008C0999" w:rsidP="008C0999">
      <w:pPr>
        <w:pBdr>
          <w:top w:val="single" w:sz="4" w:space="1" w:color="auto"/>
          <w:left w:val="single" w:sz="4" w:space="4" w:color="auto"/>
          <w:bottom w:val="single" w:sz="4" w:space="1" w:color="auto"/>
          <w:right w:val="single" w:sz="4" w:space="4" w:color="auto"/>
        </w:pBdr>
        <w:jc w:val="both"/>
        <w:rPr>
          <w:rFonts w:asciiTheme="minorHAnsi" w:hAnsiTheme="minorHAnsi" w:cs="Arial"/>
          <w:color w:val="A6A6A6" w:themeColor="background1" w:themeShade="A6"/>
          <w:sz w:val="22"/>
          <w:szCs w:val="22"/>
        </w:rPr>
      </w:pPr>
    </w:p>
    <w:p w14:paraId="17FF0828" w14:textId="77777777" w:rsidR="006136B2" w:rsidRDefault="006136B2" w:rsidP="00F10112">
      <w:pPr>
        <w:rPr>
          <w:rFonts w:ascii="Arial" w:hAnsi="Arial" w:cs="Arial"/>
          <w:iCs/>
          <w:sz w:val="20"/>
          <w:szCs w:val="20"/>
        </w:rPr>
      </w:pPr>
    </w:p>
    <w:p w14:paraId="70A80FF5" w14:textId="77777777" w:rsidR="008C0999" w:rsidRDefault="008C0999" w:rsidP="00F10112">
      <w:pPr>
        <w:rPr>
          <w:rFonts w:ascii="Arial" w:hAnsi="Arial" w:cs="Arial"/>
          <w:iCs/>
          <w:sz w:val="20"/>
          <w:szCs w:val="20"/>
        </w:rPr>
      </w:pPr>
    </w:p>
    <w:p w14:paraId="03DE17D9" w14:textId="77777777" w:rsidR="008C0999" w:rsidRDefault="008C0999" w:rsidP="00F10112">
      <w:pPr>
        <w:rPr>
          <w:rFonts w:ascii="Arial" w:hAnsi="Arial" w:cs="Arial"/>
          <w:iCs/>
          <w:sz w:val="20"/>
          <w:szCs w:val="20"/>
        </w:rPr>
      </w:pPr>
    </w:p>
    <w:p w14:paraId="7A458F42" w14:textId="77777777" w:rsidR="008C0999" w:rsidRDefault="008C0999" w:rsidP="00F10112">
      <w:pPr>
        <w:rPr>
          <w:rFonts w:ascii="Arial" w:hAnsi="Arial" w:cs="Arial"/>
          <w:iCs/>
          <w:sz w:val="20"/>
          <w:szCs w:val="20"/>
        </w:rPr>
      </w:pPr>
    </w:p>
    <w:p w14:paraId="7A791B38" w14:textId="77777777" w:rsidR="008C0999" w:rsidRDefault="008C0999" w:rsidP="00F10112">
      <w:pPr>
        <w:rPr>
          <w:rFonts w:ascii="Arial" w:hAnsi="Arial" w:cs="Arial"/>
          <w:iCs/>
          <w:sz w:val="20"/>
          <w:szCs w:val="20"/>
        </w:rPr>
      </w:pPr>
    </w:p>
    <w:p w14:paraId="2DE89CB5" w14:textId="77777777" w:rsidR="00F10112" w:rsidRDefault="00F10112" w:rsidP="00F10112">
      <w:pPr>
        <w:rPr>
          <w:rFonts w:ascii="Arial" w:hAnsi="Arial" w:cs="Arial"/>
          <w:sz w:val="20"/>
          <w:szCs w:val="20"/>
        </w:rPr>
      </w:pPr>
      <w:r>
        <w:rPr>
          <w:rFonts w:ascii="Calibri" w:hAnsi="Calibri"/>
          <w:b/>
          <w:color w:val="365F91"/>
          <w:sz w:val="28"/>
          <w:szCs w:val="28"/>
        </w:rPr>
        <w:t>PART 1</w:t>
      </w:r>
      <w:r w:rsidRPr="0079315F">
        <w:rPr>
          <w:rFonts w:ascii="Calibri" w:hAnsi="Calibri"/>
          <w:b/>
          <w:color w:val="365F91"/>
          <w:sz w:val="28"/>
          <w:szCs w:val="28"/>
        </w:rPr>
        <w:t xml:space="preserve"> OF</w:t>
      </w:r>
      <w:r>
        <w:rPr>
          <w:rFonts w:ascii="Calibri" w:hAnsi="Calibri"/>
          <w:b/>
          <w:color w:val="365F91"/>
          <w:sz w:val="28"/>
          <w:szCs w:val="28"/>
        </w:rPr>
        <w:t xml:space="preserve"> TECHNICAL ASSESSMENT</w:t>
      </w:r>
      <w:r w:rsidRPr="0079315F">
        <w:rPr>
          <w:rFonts w:ascii="Calibri" w:hAnsi="Calibri"/>
          <w:b/>
          <w:color w:val="365F91"/>
          <w:sz w:val="28"/>
          <w:szCs w:val="28"/>
        </w:rPr>
        <w:t xml:space="preserve">: </w:t>
      </w:r>
      <w:r>
        <w:rPr>
          <w:rFonts w:ascii="Calibri" w:hAnsi="Calibri"/>
          <w:b/>
          <w:color w:val="365F91"/>
          <w:sz w:val="28"/>
          <w:szCs w:val="28"/>
        </w:rPr>
        <w:t>Summary</w:t>
      </w:r>
    </w:p>
    <w:p w14:paraId="4FD08BBE" w14:textId="77777777" w:rsidR="00F10112" w:rsidRDefault="00F10112" w:rsidP="00F10112">
      <w:pPr>
        <w:rPr>
          <w:rFonts w:ascii="Arial" w:hAnsi="Arial" w:cs="Arial"/>
          <w:iCs/>
          <w:sz w:val="20"/>
          <w:szCs w:val="20"/>
        </w:rPr>
      </w:pPr>
    </w:p>
    <w:tbl>
      <w:tblPr>
        <w:tblW w:w="5013" w:type="pct"/>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4"/>
        <w:gridCol w:w="7634"/>
        <w:gridCol w:w="678"/>
        <w:gridCol w:w="581"/>
        <w:gridCol w:w="722"/>
        <w:gridCol w:w="717"/>
        <w:gridCol w:w="92"/>
      </w:tblGrid>
      <w:tr w:rsidR="00AB7AD2" w:rsidRPr="006136B2" w14:paraId="4853F09B" w14:textId="77777777" w:rsidTr="000D589D">
        <w:trPr>
          <w:trHeight w:val="250"/>
        </w:trPr>
        <w:tc>
          <w:tcPr>
            <w:tcW w:w="248" w:type="pct"/>
          </w:tcPr>
          <w:p w14:paraId="6BCED4F9" w14:textId="77777777" w:rsidR="00AB7AD2" w:rsidRPr="0079315F" w:rsidRDefault="00AB7AD2" w:rsidP="006136B2">
            <w:pPr>
              <w:rPr>
                <w:rFonts w:ascii="Calibri" w:hAnsi="Calibri" w:cs="Arial"/>
                <w:b/>
                <w:iCs/>
                <w:color w:val="1F3864" w:themeColor="accent5" w:themeShade="80"/>
              </w:rPr>
            </w:pPr>
          </w:p>
        </w:tc>
        <w:tc>
          <w:tcPr>
            <w:tcW w:w="4752" w:type="pct"/>
            <w:gridSpan w:val="6"/>
          </w:tcPr>
          <w:p w14:paraId="07E37EB8" w14:textId="55175ECC" w:rsidR="00AB7AD2" w:rsidRPr="00865C9C" w:rsidRDefault="00AB7AD2" w:rsidP="000116A8">
            <w:pPr>
              <w:rPr>
                <w:rFonts w:ascii="Calibri" w:hAnsi="Calibri" w:cs="Arial"/>
                <w:b/>
              </w:rPr>
            </w:pPr>
            <w:r w:rsidRPr="0079315F">
              <w:rPr>
                <w:rFonts w:ascii="Calibri" w:hAnsi="Calibri" w:cs="Arial"/>
                <w:b/>
                <w:iCs/>
                <w:color w:val="1F3864" w:themeColor="accent5" w:themeShade="80"/>
              </w:rPr>
              <w:t>Date of Current Assessment:</w:t>
            </w:r>
            <w:r w:rsidRPr="00865C9C">
              <w:rPr>
                <w:rFonts w:ascii="Calibri" w:hAnsi="Calibri" w:cs="Arial"/>
                <w:b/>
                <w:i/>
                <w:iCs/>
              </w:rPr>
              <w:t xml:space="preserve"> </w:t>
            </w:r>
            <w:r w:rsidRPr="00C678DB">
              <w:rPr>
                <w:rFonts w:ascii="Calibri" w:hAnsi="Calibri" w:cs="Arial"/>
                <w:color w:val="A6A6A6"/>
                <w:sz w:val="22"/>
                <w:szCs w:val="22"/>
              </w:rPr>
              <w:t>[</w:t>
            </w:r>
            <w:r>
              <w:rPr>
                <w:rFonts w:ascii="Calibri" w:hAnsi="Calibri" w:cs="Arial"/>
                <w:color w:val="A6A6A6"/>
                <w:sz w:val="22"/>
                <w:szCs w:val="22"/>
              </w:rPr>
              <w:t>Day Month Year</w:t>
            </w:r>
            <w:r w:rsidRPr="00C678DB">
              <w:rPr>
                <w:rFonts w:ascii="Calibri" w:hAnsi="Calibri" w:cs="Arial"/>
                <w:color w:val="A6A6A6"/>
                <w:sz w:val="22"/>
                <w:szCs w:val="22"/>
              </w:rPr>
              <w:t>]</w:t>
            </w:r>
            <w:r w:rsidR="004B7854">
              <w:rPr>
                <w:rFonts w:ascii="Calibri" w:hAnsi="Calibri" w:cs="Arial"/>
                <w:b/>
                <w:iCs/>
                <w:color w:val="1F3864" w:themeColor="accent5" w:themeShade="80"/>
              </w:rPr>
              <w:t>.</w:t>
            </w:r>
            <w:r w:rsidRPr="00865C9C">
              <w:rPr>
                <w:rFonts w:ascii="Calibri" w:hAnsi="Calibri" w:cs="Arial"/>
                <w:b/>
                <w:i/>
                <w:iCs/>
              </w:rPr>
              <w:t xml:space="preserve"> </w:t>
            </w:r>
            <w:r w:rsidRPr="00C678DB">
              <w:rPr>
                <w:rFonts w:ascii="Calibri" w:hAnsi="Calibri" w:cs="Arial"/>
                <w:color w:val="A6A6A6"/>
                <w:sz w:val="22"/>
                <w:szCs w:val="22"/>
              </w:rPr>
              <w:t>[</w:t>
            </w:r>
            <w:r>
              <w:rPr>
                <w:rFonts w:ascii="Calibri" w:hAnsi="Calibri" w:cs="Arial"/>
                <w:color w:val="A6A6A6"/>
                <w:sz w:val="22"/>
                <w:szCs w:val="22"/>
              </w:rPr>
              <w:t xml:space="preserve">Version of the ER-PD, e.g. Advanced </w:t>
            </w:r>
            <w:r w:rsidR="00DA0FF3">
              <w:rPr>
                <w:rFonts w:ascii="Calibri" w:hAnsi="Calibri" w:cs="Arial"/>
                <w:color w:val="A6A6A6"/>
                <w:sz w:val="22"/>
                <w:szCs w:val="22"/>
              </w:rPr>
              <w:t>D</w:t>
            </w:r>
            <w:r>
              <w:rPr>
                <w:rFonts w:ascii="Calibri" w:hAnsi="Calibri" w:cs="Arial"/>
                <w:color w:val="A6A6A6"/>
                <w:sz w:val="22"/>
                <w:szCs w:val="22"/>
              </w:rPr>
              <w:t>raft ER-PD or Final ER-</w:t>
            </w:r>
            <w:r>
              <w:rPr>
                <w:rFonts w:ascii="Calibri" w:hAnsi="Calibri" w:cs="Arial"/>
                <w:color w:val="A6A6A6"/>
                <w:sz w:val="22"/>
                <w:szCs w:val="22"/>
              </w:rPr>
              <w:lastRenderedPageBreak/>
              <w:t>PD; date of the ER-PD</w:t>
            </w:r>
            <w:r w:rsidRPr="00C678DB">
              <w:rPr>
                <w:rFonts w:ascii="Calibri" w:hAnsi="Calibri" w:cs="Arial"/>
                <w:color w:val="A6A6A6"/>
                <w:sz w:val="22"/>
                <w:szCs w:val="22"/>
              </w:rPr>
              <w:t>]</w:t>
            </w:r>
          </w:p>
          <w:p w14:paraId="726B14F0" w14:textId="77777777" w:rsidR="00AB7AD2" w:rsidRPr="00865C9C" w:rsidRDefault="00AB7AD2">
            <w:pPr>
              <w:pStyle w:val="p5"/>
              <w:jc w:val="both"/>
              <w:rPr>
                <w:rFonts w:ascii="Calibri" w:hAnsi="Calibri" w:cs="Arial"/>
                <w:b/>
                <w:iCs/>
                <w:szCs w:val="24"/>
              </w:rPr>
            </w:pPr>
          </w:p>
          <w:p w14:paraId="110F219E" w14:textId="77777777" w:rsidR="00AB7AD2" w:rsidRDefault="00AB7AD2" w:rsidP="00C678DB">
            <w:pPr>
              <w:jc w:val="both"/>
              <w:rPr>
                <w:rFonts w:ascii="Calibri" w:hAnsi="Calibri" w:cs="Arial"/>
                <w:b/>
                <w:i/>
                <w:iCs/>
              </w:rPr>
            </w:pPr>
            <w:r w:rsidRPr="0079315F">
              <w:rPr>
                <w:rFonts w:ascii="Calibri" w:hAnsi="Calibri" w:cs="Arial"/>
                <w:b/>
                <w:iCs/>
                <w:color w:val="1F3864" w:themeColor="accent5" w:themeShade="80"/>
              </w:rPr>
              <w:t>Name of Assessment team members:</w:t>
            </w:r>
            <w:r>
              <w:rPr>
                <w:rFonts w:ascii="Calibri" w:hAnsi="Calibri" w:cs="Arial"/>
                <w:b/>
                <w:i/>
                <w:iCs/>
              </w:rPr>
              <w:t xml:space="preserve"> </w:t>
            </w:r>
          </w:p>
          <w:p w14:paraId="0C896991" w14:textId="77777777" w:rsidR="00AB7AD2" w:rsidRPr="00C678DB" w:rsidRDefault="00AB7AD2" w:rsidP="00C678DB">
            <w:pPr>
              <w:jc w:val="both"/>
              <w:rPr>
                <w:rFonts w:ascii="Calibri" w:hAnsi="Calibri" w:cs="Arial"/>
                <w:color w:val="A6A6A6"/>
                <w:sz w:val="22"/>
                <w:szCs w:val="22"/>
              </w:rPr>
            </w:pPr>
            <w:r w:rsidRPr="00C678DB">
              <w:rPr>
                <w:rFonts w:ascii="Calibri" w:hAnsi="Calibri" w:cs="Arial"/>
                <w:color w:val="A6A6A6"/>
                <w:sz w:val="22"/>
                <w:szCs w:val="22"/>
              </w:rPr>
              <w:t>[</w:t>
            </w:r>
            <w:r>
              <w:rPr>
                <w:rFonts w:ascii="Calibri" w:hAnsi="Calibri" w:cs="Arial"/>
                <w:color w:val="A6A6A6"/>
                <w:sz w:val="22"/>
                <w:szCs w:val="22"/>
              </w:rPr>
              <w:t>List the names of the team members in alphabetical order and their respective roles</w:t>
            </w:r>
            <w:r w:rsidRPr="00C678DB">
              <w:rPr>
                <w:rFonts w:ascii="Calibri" w:hAnsi="Calibri" w:cs="Arial"/>
                <w:color w:val="A6A6A6"/>
                <w:sz w:val="22"/>
                <w:szCs w:val="22"/>
              </w:rPr>
              <w:t>]</w:t>
            </w:r>
          </w:p>
          <w:p w14:paraId="0EA397E0" w14:textId="77777777" w:rsidR="00AB7AD2" w:rsidRPr="00865C9C" w:rsidRDefault="00AB7AD2" w:rsidP="006136B2">
            <w:pPr>
              <w:pStyle w:val="p5"/>
              <w:jc w:val="both"/>
              <w:rPr>
                <w:rFonts w:ascii="Calibri" w:hAnsi="Calibri" w:cs="Arial"/>
                <w:iCs/>
                <w:szCs w:val="24"/>
              </w:rPr>
            </w:pPr>
          </w:p>
          <w:p w14:paraId="350628B1" w14:textId="77777777" w:rsidR="00AB7AD2" w:rsidRPr="0079315F" w:rsidRDefault="00AB7AD2" w:rsidP="006136B2">
            <w:pPr>
              <w:rPr>
                <w:rFonts w:ascii="Calibri" w:hAnsi="Calibri" w:cs="Arial"/>
                <w:b/>
                <w:iCs/>
                <w:color w:val="1F3864" w:themeColor="accent5" w:themeShade="80"/>
              </w:rPr>
            </w:pPr>
          </w:p>
        </w:tc>
      </w:tr>
      <w:tr w:rsidR="00A220A7" w14:paraId="08339239" w14:textId="77777777" w:rsidTr="000D589D">
        <w:trPr>
          <w:gridAfter w:val="1"/>
          <w:wAfter w:w="42" w:type="pct"/>
          <w:trHeight w:val="2037"/>
        </w:trPr>
        <w:tc>
          <w:tcPr>
            <w:tcW w:w="3728" w:type="pct"/>
            <w:gridSpan w:val="2"/>
          </w:tcPr>
          <w:p w14:paraId="57425023" w14:textId="77777777" w:rsidR="00AB7AD2" w:rsidRPr="0079315F" w:rsidRDefault="00AB7AD2" w:rsidP="0079315F">
            <w:pPr>
              <w:pStyle w:val="p5"/>
              <w:spacing w:before="120" w:line="300" w:lineRule="exact"/>
              <w:jc w:val="center"/>
              <w:rPr>
                <w:rFonts w:ascii="Calibri" w:hAnsi="Calibri" w:cs="Arial"/>
                <w:b/>
                <w:color w:val="1F3864" w:themeColor="accent5" w:themeShade="80"/>
                <w:szCs w:val="24"/>
              </w:rPr>
            </w:pPr>
            <w:r w:rsidRPr="0079315F">
              <w:rPr>
                <w:rFonts w:ascii="Calibri" w:hAnsi="Calibri" w:cs="Arial"/>
                <w:b/>
                <w:color w:val="1F3864" w:themeColor="accent5" w:themeShade="80"/>
                <w:szCs w:val="24"/>
              </w:rPr>
              <w:lastRenderedPageBreak/>
              <w:t>Summary Assessment of the Quality and Completeness of the ER-PD:</w:t>
            </w:r>
          </w:p>
          <w:p w14:paraId="260922C9" w14:textId="77777777" w:rsidR="00AB7AD2" w:rsidRPr="0079315F" w:rsidRDefault="00AB7AD2">
            <w:pPr>
              <w:pStyle w:val="p5"/>
              <w:spacing w:line="240" w:lineRule="auto"/>
              <w:jc w:val="center"/>
              <w:rPr>
                <w:rFonts w:ascii="Calibri" w:hAnsi="Calibri" w:cs="Arial"/>
                <w:b/>
                <w:sz w:val="22"/>
                <w:szCs w:val="22"/>
              </w:rPr>
            </w:pPr>
          </w:p>
          <w:p w14:paraId="47884B37" w14:textId="1D462E93" w:rsidR="00AB7AD2" w:rsidRDefault="00AB7AD2" w:rsidP="00C678DB">
            <w:pPr>
              <w:jc w:val="both"/>
              <w:rPr>
                <w:rFonts w:ascii="Calibri" w:hAnsi="Calibri" w:cs="Arial"/>
                <w:color w:val="A6A6A6"/>
                <w:sz w:val="22"/>
                <w:szCs w:val="22"/>
              </w:rPr>
            </w:pPr>
            <w:r w:rsidRPr="00C678DB">
              <w:rPr>
                <w:rFonts w:ascii="Calibri" w:hAnsi="Calibri" w:cs="Arial"/>
                <w:color w:val="A6A6A6"/>
                <w:sz w:val="22"/>
                <w:szCs w:val="22"/>
              </w:rPr>
              <w:t xml:space="preserve">   [Short </w:t>
            </w:r>
            <w:r>
              <w:rPr>
                <w:rFonts w:ascii="Calibri" w:hAnsi="Calibri" w:cs="Arial"/>
                <w:color w:val="A6A6A6"/>
                <w:sz w:val="22"/>
                <w:szCs w:val="22"/>
              </w:rPr>
              <w:t>summary of assessment</w:t>
            </w:r>
            <w:r w:rsidR="00B7329B">
              <w:rPr>
                <w:rFonts w:ascii="Calibri" w:hAnsi="Calibri" w:cs="Arial"/>
                <w:color w:val="A6A6A6"/>
                <w:sz w:val="22"/>
                <w:szCs w:val="22"/>
              </w:rPr>
              <w:t xml:space="preserve">, </w:t>
            </w:r>
            <w:r w:rsidR="00B7329B" w:rsidRPr="003F58F3">
              <w:rPr>
                <w:rFonts w:ascii="Calibri" w:hAnsi="Calibri" w:cs="Arial"/>
                <w:color w:val="A6A6A6"/>
                <w:sz w:val="22"/>
                <w:szCs w:val="22"/>
              </w:rPr>
              <w:t xml:space="preserve">focusing </w:t>
            </w:r>
            <w:r w:rsidR="00B7329B" w:rsidRPr="000D589D">
              <w:rPr>
                <w:rFonts w:ascii="Calibri" w:hAnsi="Calibri" w:cs="Arial"/>
                <w:color w:val="A6A6A6"/>
                <w:sz w:val="22"/>
                <w:szCs w:val="22"/>
              </w:rPr>
              <w:t>on the key strengths and major/material non-conformities</w:t>
            </w:r>
            <w:r w:rsidRPr="00C678DB">
              <w:rPr>
                <w:rFonts w:ascii="Calibri" w:hAnsi="Calibri" w:cs="Arial"/>
                <w:color w:val="A6A6A6"/>
                <w:sz w:val="22"/>
                <w:szCs w:val="22"/>
              </w:rPr>
              <w:t>]</w:t>
            </w:r>
          </w:p>
          <w:p w14:paraId="04E28BAA" w14:textId="6A9BA538" w:rsidR="00AB7AD2" w:rsidRPr="00C678DB" w:rsidRDefault="00AB7AD2" w:rsidP="00C678DB">
            <w:pPr>
              <w:jc w:val="both"/>
              <w:rPr>
                <w:rFonts w:ascii="Calibri" w:hAnsi="Calibri" w:cs="Arial"/>
                <w:color w:val="A6A6A6"/>
                <w:sz w:val="22"/>
                <w:szCs w:val="22"/>
              </w:rPr>
            </w:pPr>
            <w:r w:rsidRPr="00C678DB">
              <w:rPr>
                <w:rFonts w:ascii="Calibri" w:hAnsi="Calibri" w:cs="Arial"/>
                <w:color w:val="A6A6A6"/>
                <w:sz w:val="22"/>
                <w:szCs w:val="22"/>
              </w:rPr>
              <w:t xml:space="preserve">   [</w:t>
            </w:r>
            <w:r>
              <w:rPr>
                <w:rFonts w:ascii="Calibri" w:hAnsi="Calibri" w:cs="Arial"/>
                <w:color w:val="A6A6A6"/>
                <w:sz w:val="22"/>
                <w:szCs w:val="22"/>
              </w:rPr>
              <w:t>In the case of the updated Assessment Report, indicate briefly the indicators that were changed in score since the previous assessment report</w:t>
            </w:r>
            <w:r w:rsidRPr="00C678DB">
              <w:rPr>
                <w:rFonts w:ascii="Calibri" w:hAnsi="Calibri" w:cs="Arial"/>
                <w:color w:val="A6A6A6"/>
                <w:sz w:val="22"/>
                <w:szCs w:val="22"/>
              </w:rPr>
              <w:t>]</w:t>
            </w:r>
          </w:p>
          <w:p w14:paraId="52BA60C9" w14:textId="77777777" w:rsidR="00AB7AD2" w:rsidRPr="00865C9C" w:rsidRDefault="00AB7AD2" w:rsidP="0079315F">
            <w:pPr>
              <w:pStyle w:val="p5"/>
              <w:spacing w:line="240" w:lineRule="auto"/>
              <w:rPr>
                <w:rFonts w:ascii="Calibri" w:hAnsi="Calibri" w:cs="Arial"/>
                <w:b/>
                <w:bCs/>
              </w:rPr>
            </w:pPr>
          </w:p>
        </w:tc>
        <w:tc>
          <w:tcPr>
            <w:tcW w:w="309" w:type="pct"/>
            <w:textDirection w:val="btLr"/>
            <w:vAlign w:val="center"/>
          </w:tcPr>
          <w:p w14:paraId="531FD6C2" w14:textId="236B78C2" w:rsidR="00AB7AD2" w:rsidRDefault="00AB7AD2">
            <w:pPr>
              <w:spacing w:line="300" w:lineRule="exact"/>
              <w:ind w:left="113" w:right="113"/>
              <w:jc w:val="center"/>
              <w:rPr>
                <w:rFonts w:ascii="Calibri" w:hAnsi="Calibri" w:cs="Arial"/>
                <w:b/>
                <w:bCs/>
                <w:color w:val="002060"/>
                <w:sz w:val="22"/>
                <w:szCs w:val="22"/>
              </w:rPr>
            </w:pPr>
            <w:r>
              <w:rPr>
                <w:rFonts w:ascii="Calibri" w:hAnsi="Calibri" w:cs="Arial"/>
                <w:b/>
                <w:bCs/>
                <w:color w:val="002060"/>
                <w:sz w:val="22"/>
                <w:szCs w:val="22"/>
              </w:rPr>
              <w:t>Indicators</w:t>
            </w:r>
          </w:p>
        </w:tc>
        <w:tc>
          <w:tcPr>
            <w:tcW w:w="265" w:type="pct"/>
            <w:textDirection w:val="btLr"/>
            <w:vAlign w:val="center"/>
          </w:tcPr>
          <w:p w14:paraId="76B19A86" w14:textId="5995D65A" w:rsidR="00AB7AD2" w:rsidRDefault="00B7329B">
            <w:pPr>
              <w:spacing w:line="300" w:lineRule="exact"/>
              <w:ind w:left="113" w:right="113"/>
              <w:jc w:val="center"/>
              <w:rPr>
                <w:rFonts w:ascii="Calibri" w:hAnsi="Calibri" w:cs="Arial"/>
                <w:b/>
                <w:bCs/>
                <w:color w:val="002060"/>
                <w:sz w:val="22"/>
                <w:szCs w:val="22"/>
              </w:rPr>
            </w:pPr>
            <w:proofErr w:type="gramStart"/>
            <w:r>
              <w:rPr>
                <w:rFonts w:ascii="Calibri" w:hAnsi="Calibri" w:cs="Arial"/>
                <w:b/>
                <w:bCs/>
                <w:color w:val="002060"/>
                <w:sz w:val="22"/>
                <w:szCs w:val="22"/>
              </w:rPr>
              <w:t xml:space="preserve">Initial </w:t>
            </w:r>
            <w:r w:rsidR="00AB7AD2">
              <w:rPr>
                <w:rFonts w:ascii="Calibri" w:hAnsi="Calibri" w:cs="Arial"/>
                <w:b/>
                <w:bCs/>
                <w:color w:val="002060"/>
                <w:sz w:val="22"/>
                <w:szCs w:val="22"/>
              </w:rPr>
              <w:t xml:space="preserve"> </w:t>
            </w:r>
            <w:r w:rsidR="008C0999">
              <w:rPr>
                <w:rFonts w:ascii="Calibri" w:hAnsi="Calibri" w:cs="Arial"/>
                <w:b/>
                <w:bCs/>
                <w:color w:val="002060"/>
                <w:sz w:val="22"/>
                <w:szCs w:val="22"/>
              </w:rPr>
              <w:t>r</w:t>
            </w:r>
            <w:r w:rsidR="00AB7AD2">
              <w:rPr>
                <w:rFonts w:ascii="Calibri" w:hAnsi="Calibri" w:cs="Arial"/>
                <w:b/>
                <w:bCs/>
                <w:color w:val="002060"/>
                <w:sz w:val="22"/>
                <w:szCs w:val="22"/>
              </w:rPr>
              <w:t>eview</w:t>
            </w:r>
            <w:proofErr w:type="gramEnd"/>
          </w:p>
        </w:tc>
        <w:tc>
          <w:tcPr>
            <w:tcW w:w="329" w:type="pct"/>
            <w:textDirection w:val="btLr"/>
            <w:vAlign w:val="center"/>
          </w:tcPr>
          <w:p w14:paraId="077EC538" w14:textId="78CD4A8A" w:rsidR="00AB7AD2" w:rsidRDefault="00AB7AD2">
            <w:pPr>
              <w:spacing w:line="300" w:lineRule="exact"/>
              <w:ind w:left="113" w:right="113"/>
              <w:jc w:val="center"/>
              <w:rPr>
                <w:rFonts w:ascii="Calibri" w:hAnsi="Calibri" w:cs="Arial"/>
                <w:b/>
                <w:bCs/>
                <w:color w:val="002060"/>
                <w:sz w:val="22"/>
                <w:szCs w:val="22"/>
              </w:rPr>
            </w:pPr>
            <w:r>
              <w:rPr>
                <w:rFonts w:ascii="Calibri" w:hAnsi="Calibri" w:cs="Arial"/>
                <w:b/>
                <w:bCs/>
                <w:color w:val="002060"/>
                <w:sz w:val="22"/>
                <w:szCs w:val="22"/>
              </w:rPr>
              <w:t>1</w:t>
            </w:r>
            <w:r w:rsidRPr="0078045F">
              <w:rPr>
                <w:rFonts w:ascii="Calibri" w:hAnsi="Calibri" w:cs="Arial"/>
                <w:b/>
                <w:bCs/>
                <w:color w:val="002060"/>
                <w:sz w:val="22"/>
                <w:szCs w:val="22"/>
                <w:vertAlign w:val="superscript"/>
              </w:rPr>
              <w:t>st</w:t>
            </w:r>
            <w:r>
              <w:rPr>
                <w:rFonts w:ascii="Calibri" w:hAnsi="Calibri" w:cs="Arial"/>
                <w:b/>
                <w:bCs/>
                <w:color w:val="002060"/>
                <w:sz w:val="22"/>
                <w:szCs w:val="22"/>
              </w:rPr>
              <w:t xml:space="preserve"> Assessment</w:t>
            </w:r>
          </w:p>
        </w:tc>
        <w:tc>
          <w:tcPr>
            <w:tcW w:w="327" w:type="pct"/>
            <w:textDirection w:val="btLr"/>
            <w:vAlign w:val="center"/>
          </w:tcPr>
          <w:p w14:paraId="2560A8AC" w14:textId="4F0057FE" w:rsidR="00AB7AD2" w:rsidRDefault="00AB7AD2">
            <w:pPr>
              <w:spacing w:line="300" w:lineRule="exact"/>
              <w:ind w:left="113" w:right="113"/>
              <w:jc w:val="center"/>
              <w:rPr>
                <w:rFonts w:ascii="Calibri" w:hAnsi="Calibri" w:cs="Arial"/>
                <w:b/>
                <w:bCs/>
                <w:color w:val="002060"/>
                <w:sz w:val="22"/>
                <w:szCs w:val="22"/>
              </w:rPr>
            </w:pPr>
            <w:r>
              <w:rPr>
                <w:rFonts w:ascii="Calibri" w:hAnsi="Calibri" w:cs="Arial"/>
                <w:b/>
                <w:bCs/>
                <w:color w:val="002060"/>
                <w:sz w:val="22"/>
                <w:szCs w:val="22"/>
              </w:rPr>
              <w:t>2</w:t>
            </w:r>
            <w:r w:rsidRPr="0078045F">
              <w:rPr>
                <w:rFonts w:ascii="Calibri" w:hAnsi="Calibri" w:cs="Arial"/>
                <w:b/>
                <w:bCs/>
                <w:color w:val="002060"/>
                <w:sz w:val="22"/>
                <w:szCs w:val="22"/>
                <w:vertAlign w:val="superscript"/>
              </w:rPr>
              <w:t>nd</w:t>
            </w:r>
            <w:r>
              <w:rPr>
                <w:rFonts w:ascii="Calibri" w:hAnsi="Calibri" w:cs="Arial"/>
                <w:b/>
                <w:bCs/>
                <w:color w:val="002060"/>
                <w:sz w:val="22"/>
                <w:szCs w:val="22"/>
              </w:rPr>
              <w:t xml:space="preserve"> assessment</w:t>
            </w:r>
            <w:r w:rsidR="00DA0FF3">
              <w:rPr>
                <w:rFonts w:ascii="Calibri" w:hAnsi="Calibri" w:cs="Arial"/>
                <w:b/>
                <w:bCs/>
                <w:color w:val="002060"/>
                <w:sz w:val="22"/>
                <w:szCs w:val="22"/>
              </w:rPr>
              <w:t xml:space="preserve"> (final)</w:t>
            </w:r>
          </w:p>
        </w:tc>
      </w:tr>
      <w:tr w:rsidR="00A220A7" w14:paraId="49393B59" w14:textId="77777777" w:rsidTr="000D589D">
        <w:trPr>
          <w:gridAfter w:val="1"/>
          <w:wAfter w:w="42" w:type="pct"/>
          <w:trHeight w:val="772"/>
        </w:trPr>
        <w:tc>
          <w:tcPr>
            <w:tcW w:w="3728" w:type="pct"/>
            <w:gridSpan w:val="2"/>
          </w:tcPr>
          <w:p w14:paraId="3D7D4FFA" w14:textId="77777777" w:rsidR="00AB7AD2" w:rsidRPr="0079315F" w:rsidRDefault="00AB7AD2" w:rsidP="0079315F">
            <w:pPr>
              <w:pStyle w:val="p5"/>
              <w:tabs>
                <w:tab w:val="clear" w:pos="204"/>
              </w:tabs>
              <w:spacing w:before="120" w:line="300" w:lineRule="exact"/>
              <w:jc w:val="both"/>
              <w:rPr>
                <w:rFonts w:ascii="Calibri" w:hAnsi="Calibri" w:cs="Arial"/>
                <w:b/>
                <w:bCs/>
                <w:color w:val="1F3864"/>
                <w:szCs w:val="24"/>
              </w:rPr>
            </w:pPr>
            <w:r w:rsidRPr="0079315F">
              <w:rPr>
                <w:rFonts w:ascii="Calibri" w:hAnsi="Calibri" w:cs="Arial"/>
                <w:b/>
                <w:bCs/>
                <w:color w:val="1F3864"/>
                <w:szCs w:val="24"/>
              </w:rPr>
              <w:t xml:space="preserve">II. Level of Ambition </w:t>
            </w:r>
            <w:r w:rsidRPr="0079315F">
              <w:rPr>
                <w:rFonts w:ascii="Calibri" w:hAnsi="Calibri" w:cs="Arial"/>
                <w:b/>
                <w:bCs/>
                <w:color w:val="1F3864"/>
                <w:szCs w:val="24"/>
              </w:rPr>
              <w:sym w:font="Wingdings" w:char="F0E0"/>
            </w:r>
            <w:r w:rsidRPr="0079315F">
              <w:rPr>
                <w:rFonts w:ascii="Calibri" w:hAnsi="Calibri" w:cs="Arial"/>
                <w:b/>
                <w:bCs/>
                <w:color w:val="1F3864"/>
                <w:szCs w:val="24"/>
              </w:rPr>
              <w:t xml:space="preserve"> Criteria 1 – 2, including issues relating to legal aspects</w:t>
            </w:r>
          </w:p>
          <w:p w14:paraId="0B71F74D" w14:textId="77777777" w:rsidR="00AB7AD2" w:rsidRPr="0079315F" w:rsidRDefault="00AB7AD2" w:rsidP="00EA6DB3">
            <w:pPr>
              <w:pStyle w:val="p5"/>
              <w:tabs>
                <w:tab w:val="clear" w:pos="204"/>
              </w:tabs>
              <w:spacing w:before="120" w:line="240" w:lineRule="auto"/>
              <w:rPr>
                <w:rFonts w:ascii="Arial" w:hAnsi="Arial" w:cs="Arial"/>
                <w:bCs/>
                <w:i/>
                <w:sz w:val="22"/>
                <w:szCs w:val="22"/>
              </w:rPr>
            </w:pPr>
            <w:r w:rsidRPr="0079315F">
              <w:rPr>
                <w:rFonts w:ascii="Arial" w:hAnsi="Arial" w:cs="Arial"/>
                <w:bCs/>
                <w:i/>
                <w:sz w:val="22"/>
                <w:szCs w:val="22"/>
              </w:rPr>
              <w:t xml:space="preserve">    </w:t>
            </w:r>
          </w:p>
          <w:p w14:paraId="2E28F168" w14:textId="77777777" w:rsidR="00AB7AD2" w:rsidRPr="0079315F" w:rsidRDefault="00AB7AD2" w:rsidP="0079315F">
            <w:pPr>
              <w:jc w:val="both"/>
              <w:rPr>
                <w:rFonts w:asciiTheme="minorHAnsi" w:hAnsiTheme="minorHAnsi" w:cs="Arial"/>
                <w:color w:val="A6A6A6"/>
                <w:sz w:val="22"/>
                <w:szCs w:val="22"/>
              </w:rPr>
            </w:pPr>
            <w:r w:rsidRPr="0079315F">
              <w:rPr>
                <w:rFonts w:asciiTheme="minorHAnsi" w:hAnsiTheme="minorHAnsi" w:cs="Arial"/>
                <w:color w:val="A6A6A6"/>
                <w:sz w:val="22"/>
                <w:szCs w:val="22"/>
              </w:rPr>
              <w:t xml:space="preserve">   [Short assessment]</w:t>
            </w:r>
          </w:p>
          <w:p w14:paraId="73C1F19A" w14:textId="77777777" w:rsidR="00AB7AD2" w:rsidRPr="0079315F" w:rsidRDefault="00AB7AD2" w:rsidP="00EA6DB3">
            <w:pPr>
              <w:pStyle w:val="p5"/>
              <w:tabs>
                <w:tab w:val="clear" w:pos="204"/>
              </w:tabs>
              <w:spacing w:before="120" w:line="240" w:lineRule="auto"/>
              <w:rPr>
                <w:rFonts w:asciiTheme="minorHAnsi" w:hAnsiTheme="minorHAnsi" w:cs="Arial"/>
                <w:i/>
                <w:sz w:val="22"/>
                <w:szCs w:val="22"/>
              </w:rPr>
            </w:pPr>
          </w:p>
          <w:p w14:paraId="725EA471" w14:textId="77777777" w:rsidR="00AB7AD2" w:rsidRPr="003E097D" w:rsidRDefault="00AB7AD2" w:rsidP="00EA6DB3">
            <w:pPr>
              <w:pStyle w:val="p5"/>
              <w:tabs>
                <w:tab w:val="clear" w:pos="204"/>
              </w:tabs>
              <w:spacing w:before="120" w:line="240" w:lineRule="auto"/>
              <w:rPr>
                <w:rFonts w:ascii="Arial" w:hAnsi="Arial" w:cs="Arial"/>
                <w:i/>
                <w:szCs w:val="24"/>
              </w:rPr>
            </w:pPr>
          </w:p>
        </w:tc>
        <w:tc>
          <w:tcPr>
            <w:tcW w:w="309" w:type="pct"/>
          </w:tcPr>
          <w:p w14:paraId="33D77ADD" w14:textId="77777777" w:rsidR="00AB7AD2" w:rsidRDefault="00AB7AD2" w:rsidP="001F50E8">
            <w:pPr>
              <w:spacing w:line="300" w:lineRule="exact"/>
              <w:jc w:val="center"/>
              <w:rPr>
                <w:rFonts w:ascii="Calibri" w:hAnsi="Calibri" w:cs="Arial"/>
                <w:b/>
                <w:bCs/>
                <w:color w:val="002060"/>
                <w:sz w:val="22"/>
                <w:szCs w:val="22"/>
              </w:rPr>
            </w:pPr>
            <w:r>
              <w:rPr>
                <w:rFonts w:ascii="Calibri" w:hAnsi="Calibri" w:cs="Arial"/>
                <w:b/>
                <w:bCs/>
                <w:color w:val="002060"/>
                <w:sz w:val="22"/>
                <w:szCs w:val="22"/>
              </w:rPr>
              <w:t>1.1</w:t>
            </w:r>
          </w:p>
          <w:p w14:paraId="6C9134D8" w14:textId="77777777" w:rsidR="00AB7AD2" w:rsidRDefault="00AB7AD2" w:rsidP="001F50E8">
            <w:pPr>
              <w:spacing w:line="300" w:lineRule="exact"/>
              <w:jc w:val="center"/>
              <w:rPr>
                <w:rFonts w:ascii="Calibri" w:hAnsi="Calibri" w:cs="Arial"/>
                <w:b/>
                <w:bCs/>
                <w:color w:val="002060"/>
                <w:sz w:val="22"/>
                <w:szCs w:val="22"/>
              </w:rPr>
            </w:pPr>
            <w:r>
              <w:rPr>
                <w:rFonts w:ascii="Calibri" w:hAnsi="Calibri" w:cs="Arial"/>
                <w:b/>
                <w:bCs/>
                <w:color w:val="002060"/>
                <w:sz w:val="22"/>
                <w:szCs w:val="22"/>
              </w:rPr>
              <w:t>1.2</w:t>
            </w:r>
          </w:p>
          <w:p w14:paraId="19A52407" w14:textId="77777777" w:rsidR="00AB7AD2" w:rsidRPr="001F50E8" w:rsidRDefault="00AB7AD2" w:rsidP="001F50E8">
            <w:pPr>
              <w:spacing w:line="300" w:lineRule="exact"/>
              <w:jc w:val="center"/>
              <w:rPr>
                <w:rFonts w:ascii="Calibri" w:hAnsi="Calibri" w:cs="Arial"/>
                <w:b/>
                <w:bCs/>
                <w:color w:val="002060"/>
                <w:sz w:val="22"/>
                <w:szCs w:val="22"/>
              </w:rPr>
            </w:pPr>
            <w:r>
              <w:rPr>
                <w:rFonts w:ascii="Calibri" w:hAnsi="Calibri" w:cs="Arial"/>
                <w:b/>
                <w:bCs/>
                <w:color w:val="002060"/>
                <w:sz w:val="22"/>
                <w:szCs w:val="22"/>
              </w:rPr>
              <w:t>1.3</w:t>
            </w:r>
          </w:p>
        </w:tc>
        <w:tc>
          <w:tcPr>
            <w:tcW w:w="265" w:type="pct"/>
          </w:tcPr>
          <w:tbl>
            <w:tblPr>
              <w:tblW w:w="1200" w:type="dxa"/>
              <w:tblLayout w:type="fixed"/>
              <w:tblCellMar>
                <w:left w:w="70" w:type="dxa"/>
                <w:right w:w="70" w:type="dxa"/>
              </w:tblCellMar>
              <w:tblLook w:val="04A0" w:firstRow="1" w:lastRow="0" w:firstColumn="1" w:lastColumn="0" w:noHBand="0" w:noVBand="1"/>
            </w:tblPr>
            <w:tblGrid>
              <w:gridCol w:w="1200"/>
            </w:tblGrid>
            <w:tr w:rsidR="00791A55" w14:paraId="6E0F5C2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B0F1E6F"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r w:rsidR="00791A55" w14:paraId="34B68AC0"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E4FC146"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r w:rsidR="00791A55" w14:paraId="3FEBDF40" w14:textId="77777777" w:rsidTr="00C025A7">
              <w:trPr>
                <w:trHeight w:val="315"/>
              </w:trPr>
              <w:tc>
                <w:tcPr>
                  <w:tcW w:w="1200" w:type="dxa"/>
                  <w:tcBorders>
                    <w:top w:val="nil"/>
                    <w:left w:val="nil"/>
                    <w:bottom w:val="nil"/>
                    <w:right w:val="single" w:sz="8" w:space="0" w:color="auto"/>
                  </w:tcBorders>
                  <w:shd w:val="clear" w:color="auto" w:fill="auto"/>
                  <w:vAlign w:val="center"/>
                  <w:hideMark/>
                </w:tcPr>
                <w:p w14:paraId="59F5A5F0"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bl>
          <w:p w14:paraId="75A9E3B5" w14:textId="55ADDA13" w:rsidR="00791A55" w:rsidRDefault="00791A55" w:rsidP="000D589D">
            <w:pPr>
              <w:spacing w:line="300" w:lineRule="exact"/>
              <w:rPr>
                <w:rFonts w:ascii="Calibri" w:hAnsi="Calibri" w:cs="Arial"/>
                <w:b/>
                <w:bCs/>
                <w:color w:val="002060"/>
                <w:sz w:val="22"/>
                <w:szCs w:val="22"/>
              </w:rPr>
            </w:pPr>
          </w:p>
          <w:p w14:paraId="12637F7A" w14:textId="03447E32" w:rsidR="00AB7AD2" w:rsidRDefault="00AB7AD2" w:rsidP="00AB7AD2">
            <w:pPr>
              <w:spacing w:line="300" w:lineRule="exact"/>
              <w:jc w:val="center"/>
              <w:rPr>
                <w:rFonts w:ascii="Calibri" w:hAnsi="Calibri" w:cs="Arial"/>
                <w:b/>
                <w:bCs/>
                <w:color w:val="002060"/>
                <w:sz w:val="22"/>
                <w:szCs w:val="22"/>
              </w:rPr>
            </w:pPr>
          </w:p>
        </w:tc>
        <w:tc>
          <w:tcPr>
            <w:tcW w:w="329" w:type="pct"/>
          </w:tcPr>
          <w:tbl>
            <w:tblPr>
              <w:tblW w:w="1200" w:type="dxa"/>
              <w:tblLayout w:type="fixed"/>
              <w:tblCellMar>
                <w:left w:w="70" w:type="dxa"/>
                <w:right w:w="70" w:type="dxa"/>
              </w:tblCellMar>
              <w:tblLook w:val="04A0" w:firstRow="1" w:lastRow="0" w:firstColumn="1" w:lastColumn="0" w:noHBand="0" w:noVBand="1"/>
            </w:tblPr>
            <w:tblGrid>
              <w:gridCol w:w="1200"/>
            </w:tblGrid>
            <w:tr w:rsidR="00791A55" w14:paraId="4B96720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7C42A45"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r w:rsidR="00791A55" w14:paraId="59951657"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5A08181"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r w:rsidR="00791A55" w14:paraId="1FD95DAE" w14:textId="77777777" w:rsidTr="00C025A7">
              <w:trPr>
                <w:trHeight w:val="315"/>
              </w:trPr>
              <w:tc>
                <w:tcPr>
                  <w:tcW w:w="1200" w:type="dxa"/>
                  <w:tcBorders>
                    <w:top w:val="nil"/>
                    <w:left w:val="nil"/>
                    <w:bottom w:val="nil"/>
                    <w:right w:val="single" w:sz="8" w:space="0" w:color="auto"/>
                  </w:tcBorders>
                  <w:shd w:val="clear" w:color="auto" w:fill="auto"/>
                  <w:vAlign w:val="center"/>
                  <w:hideMark/>
                </w:tcPr>
                <w:p w14:paraId="4786F7B3"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bl>
          <w:p w14:paraId="66A97461" w14:textId="0993F47B" w:rsidR="00AB7AD2" w:rsidRPr="001F50E8" w:rsidRDefault="00AB7AD2" w:rsidP="001F50E8">
            <w:pPr>
              <w:spacing w:line="300" w:lineRule="exact"/>
              <w:jc w:val="center"/>
              <w:rPr>
                <w:rFonts w:ascii="Calibri" w:hAnsi="Calibri" w:cs="Arial"/>
                <w:b/>
                <w:bCs/>
                <w:color w:val="002060"/>
                <w:sz w:val="22"/>
                <w:szCs w:val="22"/>
              </w:rPr>
            </w:pPr>
          </w:p>
        </w:tc>
        <w:tc>
          <w:tcPr>
            <w:tcW w:w="327" w:type="pct"/>
          </w:tcPr>
          <w:tbl>
            <w:tblPr>
              <w:tblW w:w="1200" w:type="dxa"/>
              <w:tblLayout w:type="fixed"/>
              <w:tblCellMar>
                <w:left w:w="70" w:type="dxa"/>
                <w:right w:w="70" w:type="dxa"/>
              </w:tblCellMar>
              <w:tblLook w:val="04A0" w:firstRow="1" w:lastRow="0" w:firstColumn="1" w:lastColumn="0" w:noHBand="0" w:noVBand="1"/>
            </w:tblPr>
            <w:tblGrid>
              <w:gridCol w:w="1200"/>
            </w:tblGrid>
            <w:tr w:rsidR="00791A55" w14:paraId="2D111B5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C023DFE"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r w:rsidR="00791A55" w14:paraId="0940577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453430F"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r w:rsidR="00791A55" w14:paraId="507E6F2A" w14:textId="77777777" w:rsidTr="00C025A7">
              <w:trPr>
                <w:trHeight w:val="315"/>
              </w:trPr>
              <w:tc>
                <w:tcPr>
                  <w:tcW w:w="1200" w:type="dxa"/>
                  <w:tcBorders>
                    <w:top w:val="nil"/>
                    <w:left w:val="nil"/>
                    <w:bottom w:val="nil"/>
                    <w:right w:val="single" w:sz="8" w:space="0" w:color="auto"/>
                  </w:tcBorders>
                  <w:shd w:val="clear" w:color="auto" w:fill="auto"/>
                  <w:vAlign w:val="center"/>
                  <w:hideMark/>
                </w:tcPr>
                <w:p w14:paraId="0469235E" w14:textId="77777777" w:rsidR="00791A55" w:rsidRPr="00C932B4" w:rsidRDefault="00791A55" w:rsidP="00791A55">
                  <w:pPr>
                    <w:rPr>
                      <w:rFonts w:ascii="Calibri" w:hAnsi="Calibri" w:cs="Arial"/>
                      <w:b/>
                      <w:bCs/>
                      <w:color w:val="002060"/>
                      <w:sz w:val="22"/>
                      <w:szCs w:val="22"/>
                    </w:rPr>
                  </w:pPr>
                  <w:r w:rsidRPr="00C932B4">
                    <w:rPr>
                      <w:rFonts w:ascii="Calibri" w:hAnsi="Calibri" w:cs="Arial"/>
                      <w:b/>
                      <w:bCs/>
                      <w:color w:val="002060"/>
                      <w:sz w:val="22"/>
                      <w:szCs w:val="22"/>
                    </w:rPr>
                    <w:t>YES</w:t>
                  </w:r>
                </w:p>
              </w:tc>
            </w:tr>
          </w:tbl>
          <w:p w14:paraId="0DE299F6" w14:textId="77777777" w:rsidR="00AB7AD2" w:rsidRPr="001F50E8" w:rsidRDefault="00AB7AD2" w:rsidP="001F50E8">
            <w:pPr>
              <w:spacing w:line="300" w:lineRule="exact"/>
              <w:jc w:val="center"/>
              <w:rPr>
                <w:rFonts w:ascii="Calibri" w:hAnsi="Calibri" w:cs="Arial"/>
                <w:b/>
                <w:bCs/>
                <w:color w:val="002060"/>
                <w:sz w:val="22"/>
                <w:szCs w:val="22"/>
              </w:rPr>
            </w:pPr>
          </w:p>
        </w:tc>
      </w:tr>
      <w:tr w:rsidR="00A220A7" w14:paraId="16C172B8" w14:textId="77777777" w:rsidTr="000D589D">
        <w:trPr>
          <w:gridAfter w:val="1"/>
          <w:wAfter w:w="42" w:type="pct"/>
          <w:trHeight w:val="618"/>
        </w:trPr>
        <w:tc>
          <w:tcPr>
            <w:tcW w:w="3728" w:type="pct"/>
            <w:gridSpan w:val="2"/>
          </w:tcPr>
          <w:p w14:paraId="33A69C06" w14:textId="77777777" w:rsidR="00791A55" w:rsidRDefault="00791A55" w:rsidP="00791A55">
            <w:pPr>
              <w:spacing w:before="120" w:line="300" w:lineRule="exact"/>
              <w:jc w:val="both"/>
              <w:rPr>
                <w:rFonts w:ascii="Calibri" w:hAnsi="Calibri" w:cs="Arial"/>
                <w:b/>
                <w:bCs/>
                <w:color w:val="FF0000"/>
              </w:rPr>
            </w:pPr>
            <w:r>
              <w:rPr>
                <w:rFonts w:ascii="Calibri" w:hAnsi="Calibri" w:cs="Arial"/>
                <w:b/>
                <w:bCs/>
                <w:color w:val="1F497D"/>
              </w:rPr>
              <w:t>III.  Carbon Accounting</w:t>
            </w:r>
          </w:p>
          <w:p w14:paraId="19BC7217" w14:textId="77777777" w:rsidR="00791A55" w:rsidRDefault="00791A55" w:rsidP="00791A55">
            <w:pPr>
              <w:spacing w:before="120" w:line="300" w:lineRule="exact"/>
              <w:ind w:left="426"/>
              <w:jc w:val="both"/>
              <w:rPr>
                <w:rFonts w:ascii="Calibri" w:hAnsi="Calibri" w:cs="Arial"/>
                <w:b/>
                <w:bCs/>
                <w:color w:val="1F497D"/>
                <w:sz w:val="22"/>
                <w:szCs w:val="22"/>
              </w:rPr>
            </w:pPr>
            <w:r>
              <w:rPr>
                <w:rFonts w:ascii="Calibri" w:hAnsi="Calibri" w:cs="Arial"/>
                <w:b/>
                <w:bCs/>
                <w:color w:val="1F497D"/>
                <w:sz w:val="22"/>
                <w:szCs w:val="22"/>
              </w:rPr>
              <w:t>III (a) Scope and methods</w:t>
            </w:r>
            <w:r>
              <w:rPr>
                <w:rFonts w:ascii="Calibri" w:hAnsi="Calibri" w:cs="Arial"/>
                <w:b/>
                <w:bCs/>
                <w:color w:val="1F497D"/>
                <w:sz w:val="22"/>
                <w:szCs w:val="22"/>
              </w:rPr>
              <w:sym w:font="Wingdings" w:char="F0E0"/>
            </w:r>
            <w:r>
              <w:rPr>
                <w:rFonts w:ascii="Calibri" w:hAnsi="Calibri" w:cs="Arial"/>
                <w:b/>
                <w:bCs/>
                <w:color w:val="1F497D"/>
                <w:sz w:val="22"/>
                <w:szCs w:val="22"/>
              </w:rPr>
              <w:t xml:space="preserve"> Criteria 3 - 6</w:t>
            </w:r>
          </w:p>
          <w:p w14:paraId="6D71A303" w14:textId="77777777" w:rsidR="00791A55" w:rsidRDefault="00791A55" w:rsidP="00791A55">
            <w:pPr>
              <w:spacing w:before="120" w:line="300" w:lineRule="exact"/>
              <w:ind w:left="426"/>
              <w:jc w:val="both"/>
              <w:rPr>
                <w:rFonts w:ascii="Calibri" w:hAnsi="Calibri" w:cs="Arial"/>
                <w:b/>
                <w:bCs/>
                <w:color w:val="1F497D"/>
                <w:sz w:val="22"/>
                <w:szCs w:val="22"/>
              </w:rPr>
            </w:pPr>
            <w:r>
              <w:rPr>
                <w:rFonts w:ascii="Calibri" w:hAnsi="Calibri" w:cs="Arial"/>
                <w:b/>
                <w:bCs/>
                <w:color w:val="1F497D"/>
                <w:sz w:val="22"/>
                <w:szCs w:val="22"/>
              </w:rPr>
              <w:t>III (b) Uncertainties</w:t>
            </w:r>
            <w:r>
              <w:rPr>
                <w:rFonts w:ascii="Calibri" w:hAnsi="Calibri" w:cs="Arial"/>
                <w:b/>
                <w:bCs/>
                <w:color w:val="1F497D"/>
                <w:sz w:val="22"/>
                <w:szCs w:val="22"/>
              </w:rPr>
              <w:sym w:font="Wingdings" w:char="F0E0"/>
            </w:r>
            <w:r>
              <w:rPr>
                <w:rFonts w:ascii="Calibri" w:hAnsi="Calibri" w:cs="Arial"/>
                <w:b/>
                <w:bCs/>
                <w:color w:val="1F497D"/>
                <w:sz w:val="22"/>
                <w:szCs w:val="22"/>
              </w:rPr>
              <w:t xml:space="preserve"> Criteria 7 - 9</w:t>
            </w:r>
          </w:p>
          <w:p w14:paraId="3B878EF2" w14:textId="77777777" w:rsidR="00791A55" w:rsidRDefault="00791A55" w:rsidP="00791A55">
            <w:pPr>
              <w:spacing w:before="120" w:line="300" w:lineRule="exact"/>
              <w:ind w:left="426"/>
              <w:jc w:val="both"/>
              <w:rPr>
                <w:rFonts w:ascii="Calibri" w:hAnsi="Calibri" w:cs="Arial"/>
                <w:b/>
                <w:bCs/>
                <w:color w:val="1F497D"/>
                <w:sz w:val="22"/>
                <w:szCs w:val="22"/>
              </w:rPr>
            </w:pPr>
            <w:r>
              <w:rPr>
                <w:rFonts w:ascii="Calibri" w:hAnsi="Calibri" w:cs="Arial"/>
                <w:b/>
                <w:bCs/>
                <w:color w:val="1F497D"/>
                <w:sz w:val="22"/>
                <w:szCs w:val="22"/>
              </w:rPr>
              <w:t>III (c) Reference Level</w:t>
            </w:r>
            <w:r>
              <w:rPr>
                <w:rFonts w:ascii="Calibri" w:hAnsi="Calibri" w:cs="Arial"/>
                <w:b/>
                <w:bCs/>
                <w:color w:val="1F497D"/>
                <w:sz w:val="22"/>
                <w:szCs w:val="22"/>
              </w:rPr>
              <w:sym w:font="Wingdings" w:char="F0E0"/>
            </w:r>
            <w:r>
              <w:rPr>
                <w:rFonts w:ascii="Calibri" w:hAnsi="Calibri" w:cs="Arial"/>
                <w:b/>
                <w:bCs/>
                <w:color w:val="1F497D"/>
                <w:sz w:val="22"/>
                <w:szCs w:val="22"/>
              </w:rPr>
              <w:t xml:space="preserve"> Criteria 10 - 13</w:t>
            </w:r>
          </w:p>
          <w:p w14:paraId="5A83A045" w14:textId="77777777" w:rsidR="00791A55" w:rsidRDefault="00791A55" w:rsidP="00791A55">
            <w:pPr>
              <w:spacing w:before="120" w:line="300" w:lineRule="exact"/>
              <w:ind w:left="426"/>
              <w:jc w:val="both"/>
              <w:rPr>
                <w:rFonts w:ascii="Calibri" w:hAnsi="Calibri" w:cs="Arial"/>
                <w:b/>
                <w:bCs/>
                <w:color w:val="1F497D"/>
                <w:sz w:val="22"/>
                <w:szCs w:val="22"/>
              </w:rPr>
            </w:pPr>
            <w:r>
              <w:rPr>
                <w:rFonts w:ascii="Calibri" w:hAnsi="Calibri" w:cs="Arial"/>
                <w:b/>
                <w:bCs/>
                <w:color w:val="1F497D"/>
                <w:sz w:val="22"/>
                <w:szCs w:val="22"/>
              </w:rPr>
              <w:t>III (d) Reference Level, Monitoring &amp; Reporting on Emission Reductions</w:t>
            </w:r>
            <w:r>
              <w:rPr>
                <w:rFonts w:ascii="Calibri" w:hAnsi="Calibri" w:cs="Arial"/>
                <w:b/>
                <w:bCs/>
                <w:color w:val="1F497D"/>
                <w:sz w:val="22"/>
                <w:szCs w:val="22"/>
              </w:rPr>
              <w:sym w:font="Wingdings" w:char="F0E0"/>
            </w:r>
            <w:r>
              <w:rPr>
                <w:rFonts w:ascii="Calibri" w:hAnsi="Calibri" w:cs="Arial"/>
                <w:b/>
                <w:bCs/>
                <w:color w:val="1F497D"/>
                <w:sz w:val="22"/>
                <w:szCs w:val="22"/>
              </w:rPr>
              <w:t xml:space="preserve"> Criteria 14-16</w:t>
            </w:r>
          </w:p>
          <w:p w14:paraId="06A8666A" w14:textId="77777777" w:rsidR="00791A55" w:rsidRDefault="00791A55" w:rsidP="00791A55">
            <w:pPr>
              <w:spacing w:before="120" w:line="300" w:lineRule="exact"/>
              <w:ind w:left="426"/>
              <w:jc w:val="both"/>
              <w:rPr>
                <w:rFonts w:ascii="Calibri" w:hAnsi="Calibri" w:cs="Arial"/>
                <w:b/>
                <w:bCs/>
                <w:color w:val="1F497D"/>
                <w:sz w:val="22"/>
                <w:szCs w:val="22"/>
              </w:rPr>
            </w:pPr>
            <w:r>
              <w:rPr>
                <w:rFonts w:ascii="Calibri" w:hAnsi="Calibri" w:cs="Arial"/>
                <w:b/>
                <w:bCs/>
                <w:color w:val="1F497D"/>
                <w:sz w:val="22"/>
                <w:szCs w:val="22"/>
              </w:rPr>
              <w:t xml:space="preserve">III (e) Accounting for Displacement (leakage) </w:t>
            </w:r>
            <w:r>
              <w:rPr>
                <w:rFonts w:ascii="Calibri" w:hAnsi="Calibri" w:cs="Arial"/>
                <w:b/>
                <w:bCs/>
                <w:color w:val="1F497D"/>
                <w:sz w:val="22"/>
                <w:szCs w:val="22"/>
              </w:rPr>
              <w:sym w:font="Wingdings" w:char="F0E0"/>
            </w:r>
            <w:r>
              <w:rPr>
                <w:rFonts w:ascii="Calibri" w:hAnsi="Calibri" w:cs="Arial"/>
                <w:b/>
                <w:bCs/>
                <w:color w:val="1F497D"/>
                <w:sz w:val="22"/>
                <w:szCs w:val="22"/>
              </w:rPr>
              <w:t xml:space="preserve"> Criterion 17</w:t>
            </w:r>
          </w:p>
          <w:p w14:paraId="056DA0D7" w14:textId="77777777" w:rsidR="00791A55" w:rsidRDefault="00791A55" w:rsidP="00791A55">
            <w:pPr>
              <w:spacing w:before="120" w:line="300" w:lineRule="exact"/>
              <w:jc w:val="both"/>
              <w:rPr>
                <w:rFonts w:ascii="Calibri" w:hAnsi="Calibri" w:cs="Arial"/>
                <w:b/>
                <w:bCs/>
                <w:color w:val="1F497D"/>
                <w:sz w:val="22"/>
                <w:szCs w:val="22"/>
              </w:rPr>
            </w:pPr>
            <w:r>
              <w:rPr>
                <w:rFonts w:ascii="Calibri" w:hAnsi="Calibri" w:cs="Arial"/>
                <w:b/>
                <w:bCs/>
                <w:color w:val="1F497D"/>
                <w:sz w:val="22"/>
                <w:szCs w:val="22"/>
              </w:rPr>
              <w:t xml:space="preserve">        III (f) Accounting for Reversals</w:t>
            </w:r>
            <w:r>
              <w:rPr>
                <w:rFonts w:ascii="Calibri" w:hAnsi="Calibri" w:cs="Arial"/>
                <w:b/>
                <w:bCs/>
                <w:color w:val="1F497D"/>
                <w:sz w:val="22"/>
                <w:szCs w:val="22"/>
              </w:rPr>
              <w:sym w:font="Wingdings" w:char="F0E0"/>
            </w:r>
            <w:r>
              <w:rPr>
                <w:rFonts w:ascii="Calibri" w:hAnsi="Calibri" w:cs="Arial"/>
                <w:b/>
                <w:bCs/>
                <w:color w:val="1F497D"/>
                <w:sz w:val="22"/>
                <w:szCs w:val="22"/>
              </w:rPr>
              <w:t xml:space="preserve"> Criteria 18 – 21</w:t>
            </w:r>
          </w:p>
          <w:p w14:paraId="59C011A6" w14:textId="77777777" w:rsidR="00791A55" w:rsidRDefault="00791A55" w:rsidP="00791A55">
            <w:pPr>
              <w:spacing w:before="120" w:line="300" w:lineRule="exact"/>
              <w:jc w:val="both"/>
              <w:rPr>
                <w:rFonts w:ascii="Calibri" w:hAnsi="Calibri" w:cs="Arial"/>
                <w:b/>
                <w:bCs/>
                <w:color w:val="1F497D"/>
              </w:rPr>
            </w:pPr>
            <w:r>
              <w:rPr>
                <w:rFonts w:ascii="Calibri" w:hAnsi="Calibri" w:cs="Arial"/>
                <w:b/>
                <w:bCs/>
                <w:color w:val="1F497D"/>
                <w:sz w:val="22"/>
                <w:szCs w:val="22"/>
              </w:rPr>
              <w:t xml:space="preserve">        III (g) Accounting for ERs </w:t>
            </w:r>
            <w:r>
              <w:rPr>
                <w:rFonts w:ascii="Calibri" w:hAnsi="Calibri" w:cs="Arial"/>
                <w:b/>
                <w:bCs/>
                <w:color w:val="1F497D"/>
                <w:sz w:val="22"/>
                <w:szCs w:val="22"/>
              </w:rPr>
              <w:sym w:font="Wingdings" w:char="F0E0"/>
            </w:r>
            <w:r>
              <w:rPr>
                <w:rFonts w:ascii="Calibri" w:hAnsi="Calibri" w:cs="Arial"/>
                <w:b/>
                <w:bCs/>
                <w:color w:val="1F497D"/>
                <w:sz w:val="22"/>
                <w:szCs w:val="22"/>
              </w:rPr>
              <w:t xml:space="preserve"> Criteria 22 - 23</w:t>
            </w:r>
          </w:p>
          <w:p w14:paraId="3871FA53" w14:textId="77777777" w:rsidR="00791A55" w:rsidRPr="0079315F" w:rsidRDefault="00791A55" w:rsidP="00791A55">
            <w:pPr>
              <w:spacing w:before="120"/>
              <w:jc w:val="both"/>
              <w:rPr>
                <w:rFonts w:asciiTheme="minorHAnsi" w:hAnsiTheme="minorHAnsi" w:cs="Arial"/>
                <w:b/>
                <w:bCs/>
                <w:sz w:val="22"/>
                <w:szCs w:val="22"/>
              </w:rPr>
            </w:pPr>
          </w:p>
          <w:p w14:paraId="079D2702" w14:textId="77777777" w:rsidR="00791A55" w:rsidRPr="0079315F" w:rsidRDefault="00791A55" w:rsidP="00791A55">
            <w:pPr>
              <w:jc w:val="both"/>
              <w:rPr>
                <w:rFonts w:asciiTheme="minorHAnsi" w:hAnsiTheme="minorHAnsi" w:cs="Arial"/>
                <w:color w:val="A6A6A6"/>
                <w:sz w:val="22"/>
                <w:szCs w:val="22"/>
              </w:rPr>
            </w:pPr>
            <w:r w:rsidRPr="0079315F">
              <w:rPr>
                <w:rFonts w:asciiTheme="minorHAnsi" w:hAnsiTheme="minorHAnsi" w:cs="Arial"/>
                <w:color w:val="A6A6A6"/>
                <w:sz w:val="22"/>
                <w:szCs w:val="22"/>
              </w:rPr>
              <w:t xml:space="preserve">   [Short assessment]</w:t>
            </w:r>
          </w:p>
          <w:p w14:paraId="32EE3DEF" w14:textId="77777777" w:rsidR="00791A55" w:rsidRPr="0079315F" w:rsidRDefault="00791A55" w:rsidP="00791A55">
            <w:pPr>
              <w:spacing w:before="120"/>
              <w:jc w:val="both"/>
              <w:rPr>
                <w:rFonts w:asciiTheme="minorHAnsi" w:hAnsiTheme="minorHAnsi" w:cs="Arial"/>
                <w:b/>
                <w:bCs/>
                <w:sz w:val="22"/>
                <w:szCs w:val="22"/>
              </w:rPr>
            </w:pPr>
          </w:p>
          <w:p w14:paraId="78CADB3A" w14:textId="77777777" w:rsidR="00791A55" w:rsidRPr="0079315F" w:rsidRDefault="00791A55" w:rsidP="00791A55">
            <w:pPr>
              <w:spacing w:before="120"/>
              <w:jc w:val="both"/>
              <w:rPr>
                <w:rFonts w:asciiTheme="minorHAnsi" w:hAnsiTheme="minorHAnsi" w:cs="Arial"/>
                <w:b/>
                <w:bCs/>
                <w:sz w:val="22"/>
                <w:szCs w:val="22"/>
              </w:rPr>
            </w:pPr>
          </w:p>
          <w:p w14:paraId="1949455F" w14:textId="77777777" w:rsidR="00791A55" w:rsidRPr="008D51F3" w:rsidRDefault="00791A55" w:rsidP="00791A55">
            <w:pPr>
              <w:spacing w:before="120"/>
              <w:jc w:val="both"/>
              <w:rPr>
                <w:rFonts w:ascii="Arial" w:hAnsi="Arial" w:cs="Arial"/>
                <w:b/>
                <w:bCs/>
                <w:sz w:val="20"/>
                <w:szCs w:val="20"/>
              </w:rPr>
            </w:pPr>
          </w:p>
        </w:tc>
        <w:tc>
          <w:tcPr>
            <w:tcW w:w="309" w:type="pct"/>
          </w:tcPr>
          <w:p w14:paraId="2AF70662"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3.1</w:t>
            </w:r>
          </w:p>
          <w:p w14:paraId="61BCB245"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3.2</w:t>
            </w:r>
          </w:p>
          <w:p w14:paraId="1F0FE4A6"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3.3</w:t>
            </w:r>
          </w:p>
          <w:p w14:paraId="3FC37724"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4.1</w:t>
            </w:r>
          </w:p>
          <w:p w14:paraId="48BE7AD1"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4.2</w:t>
            </w:r>
          </w:p>
          <w:p w14:paraId="4E7A7C7E"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5.1</w:t>
            </w:r>
          </w:p>
          <w:p w14:paraId="4C06BC13"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6.1</w:t>
            </w:r>
          </w:p>
          <w:p w14:paraId="3969F7A0"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6.2</w:t>
            </w:r>
          </w:p>
          <w:p w14:paraId="314D7CFC"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7.1</w:t>
            </w:r>
          </w:p>
          <w:p w14:paraId="04C08A72"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7.2</w:t>
            </w:r>
          </w:p>
          <w:p w14:paraId="698BE20C"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8.1</w:t>
            </w:r>
          </w:p>
          <w:p w14:paraId="366BCDC3"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8.2</w:t>
            </w:r>
          </w:p>
          <w:p w14:paraId="60C17ECA"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9.1</w:t>
            </w:r>
          </w:p>
          <w:p w14:paraId="7A29FA20"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9.2</w:t>
            </w:r>
          </w:p>
          <w:p w14:paraId="376D894C"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9.3</w:t>
            </w:r>
          </w:p>
          <w:p w14:paraId="00390334"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10.1</w:t>
            </w:r>
          </w:p>
          <w:p w14:paraId="263C8628"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10.2</w:t>
            </w:r>
          </w:p>
          <w:p w14:paraId="7AF38312"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10.3</w:t>
            </w:r>
          </w:p>
          <w:p w14:paraId="6AF85042"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11.1</w:t>
            </w:r>
          </w:p>
          <w:p w14:paraId="532BE498"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11.2</w:t>
            </w:r>
          </w:p>
          <w:p w14:paraId="55ED755B"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12.1</w:t>
            </w:r>
          </w:p>
          <w:p w14:paraId="11BC119B"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13.1</w:t>
            </w:r>
          </w:p>
          <w:p w14:paraId="76FC3036"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13.2</w:t>
            </w:r>
          </w:p>
          <w:p w14:paraId="43D27DB4"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13.3</w:t>
            </w:r>
          </w:p>
          <w:p w14:paraId="7D2D466B"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13.4</w:t>
            </w:r>
          </w:p>
          <w:p w14:paraId="4CF36384"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14.1</w:t>
            </w:r>
          </w:p>
          <w:p w14:paraId="303DA77B"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14.2</w:t>
            </w:r>
          </w:p>
          <w:p w14:paraId="484EDC12"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lastRenderedPageBreak/>
              <w:t>14.3</w:t>
            </w:r>
          </w:p>
          <w:p w14:paraId="145D75D5"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15.1</w:t>
            </w:r>
          </w:p>
          <w:p w14:paraId="607E374E"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16.1</w:t>
            </w:r>
          </w:p>
          <w:p w14:paraId="651C9DC0"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17.1</w:t>
            </w:r>
          </w:p>
          <w:p w14:paraId="15DCB69A"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17.2</w:t>
            </w:r>
          </w:p>
          <w:p w14:paraId="4F560258"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17.3</w:t>
            </w:r>
          </w:p>
          <w:p w14:paraId="31A4BFFD"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17.4</w:t>
            </w:r>
          </w:p>
          <w:p w14:paraId="18661478"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18.1</w:t>
            </w:r>
          </w:p>
          <w:p w14:paraId="1F2C04FB"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18.2</w:t>
            </w:r>
          </w:p>
          <w:p w14:paraId="76C7CC4D"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19.1</w:t>
            </w:r>
          </w:p>
          <w:p w14:paraId="69F58BDF"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20.1</w:t>
            </w:r>
          </w:p>
          <w:p w14:paraId="0C03EB6B"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20.2</w:t>
            </w:r>
          </w:p>
          <w:p w14:paraId="03BFA6EC" w14:textId="12DF07AD"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21.1</w:t>
            </w:r>
          </w:p>
          <w:p w14:paraId="0D6B0F96"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21.2</w:t>
            </w:r>
          </w:p>
          <w:p w14:paraId="5F41AB4E"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22</w:t>
            </w:r>
          </w:p>
          <w:p w14:paraId="26657E90"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23</w:t>
            </w:r>
          </w:p>
          <w:p w14:paraId="7555C9EA" w14:textId="77777777" w:rsidR="00791A55" w:rsidRPr="001F50E8" w:rsidRDefault="00791A55" w:rsidP="00791A55">
            <w:pPr>
              <w:spacing w:line="300" w:lineRule="exact"/>
              <w:jc w:val="center"/>
              <w:rPr>
                <w:rFonts w:ascii="Calibri" w:hAnsi="Calibri" w:cs="Arial"/>
                <w:b/>
                <w:bCs/>
                <w:color w:val="002060"/>
                <w:sz w:val="22"/>
                <w:szCs w:val="22"/>
              </w:rPr>
            </w:pPr>
          </w:p>
        </w:tc>
        <w:tc>
          <w:tcPr>
            <w:tcW w:w="265" w:type="pct"/>
          </w:tcPr>
          <w:tbl>
            <w:tblPr>
              <w:tblW w:w="1200" w:type="dxa"/>
              <w:tblLayout w:type="fixed"/>
              <w:tblCellMar>
                <w:left w:w="70" w:type="dxa"/>
                <w:right w:w="70" w:type="dxa"/>
              </w:tblCellMar>
              <w:tblLook w:val="04A0" w:firstRow="1" w:lastRow="0" w:firstColumn="1" w:lastColumn="0" w:noHBand="0" w:noVBand="1"/>
            </w:tblPr>
            <w:tblGrid>
              <w:gridCol w:w="1200"/>
            </w:tblGrid>
            <w:tr w:rsidR="00791A55" w:rsidRPr="00791A55" w14:paraId="6F62DC5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3E5510A"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lastRenderedPageBreak/>
                    <w:t>YES</w:t>
                  </w:r>
                </w:p>
              </w:tc>
            </w:tr>
            <w:tr w:rsidR="00791A55" w:rsidRPr="00791A55" w14:paraId="70817F1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EAC3BDE"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1D75822A" w14:textId="77777777" w:rsidTr="00C025A7">
              <w:trPr>
                <w:trHeight w:val="315"/>
              </w:trPr>
              <w:tc>
                <w:tcPr>
                  <w:tcW w:w="1200" w:type="dxa"/>
                  <w:tcBorders>
                    <w:top w:val="nil"/>
                    <w:left w:val="nil"/>
                    <w:bottom w:val="nil"/>
                    <w:right w:val="single" w:sz="8" w:space="0" w:color="auto"/>
                  </w:tcBorders>
                  <w:shd w:val="clear" w:color="auto" w:fill="auto"/>
                  <w:vAlign w:val="center"/>
                  <w:hideMark/>
                </w:tcPr>
                <w:p w14:paraId="32F5DEEA"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FF0000"/>
                      <w:sz w:val="22"/>
                      <w:szCs w:val="22"/>
                      <w:lang w:val="pt-PT"/>
                    </w:rPr>
                    <w:t>NO</w:t>
                  </w:r>
                </w:p>
              </w:tc>
            </w:tr>
            <w:tr w:rsidR="00791A55" w:rsidRPr="00791A55" w14:paraId="241169AF"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00F3FDA"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4711FA8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B103019"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002060"/>
                      <w:sz w:val="22"/>
                      <w:szCs w:val="22"/>
                      <w:lang w:val="pt-PT"/>
                    </w:rPr>
                    <w:t>YES</w:t>
                  </w:r>
                </w:p>
              </w:tc>
            </w:tr>
            <w:tr w:rsidR="00791A55" w:rsidRPr="00791A55" w14:paraId="02D85F2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7C5303D"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22830487"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1C7A147"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2A5401EF"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7517075"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34CD55E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3DB07F6"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0DC6327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465BB10"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0080916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78B27BF"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3E507DD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F579734"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61B25AA5"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0F9294E"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1337BA2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24C4675" w14:textId="3CCB318D" w:rsidR="00791A55" w:rsidRPr="000D589D" w:rsidRDefault="00791A55" w:rsidP="00791A55">
                  <w:pPr>
                    <w:rPr>
                      <w:rFonts w:ascii="Calibri" w:hAnsi="Calibri" w:cs="Calibri"/>
                      <w:b/>
                      <w:bCs/>
                      <w:color w:val="000000"/>
                      <w:sz w:val="22"/>
                      <w:szCs w:val="22"/>
                      <w:lang w:val="pt-PT"/>
                    </w:rPr>
                  </w:pPr>
                  <w:r>
                    <w:rPr>
                      <w:rFonts w:ascii="Calibri" w:hAnsi="Calibri" w:cs="Calibri"/>
                      <w:b/>
                      <w:bCs/>
                      <w:color w:val="000000"/>
                      <w:sz w:val="22"/>
                      <w:szCs w:val="22"/>
                      <w:lang w:val="pt-PT"/>
                    </w:rPr>
                    <w:t>*</w:t>
                  </w:r>
                </w:p>
              </w:tc>
            </w:tr>
            <w:tr w:rsidR="00791A55" w:rsidRPr="00791A55" w14:paraId="49B5AA55"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BEDB7EB" w14:textId="1FA43AC9" w:rsidR="00791A55" w:rsidRPr="000D589D" w:rsidRDefault="00791A55" w:rsidP="00791A55">
                  <w:pPr>
                    <w:rPr>
                      <w:rFonts w:ascii="Calibri" w:hAnsi="Calibri" w:cs="Calibri"/>
                      <w:b/>
                      <w:bCs/>
                      <w:color w:val="000000"/>
                      <w:sz w:val="22"/>
                      <w:szCs w:val="22"/>
                      <w:lang w:val="pt-PT"/>
                    </w:rPr>
                  </w:pPr>
                  <w:r>
                    <w:rPr>
                      <w:rFonts w:ascii="Calibri" w:hAnsi="Calibri" w:cs="Calibri"/>
                      <w:b/>
                      <w:bCs/>
                      <w:color w:val="000000"/>
                      <w:sz w:val="22"/>
                      <w:szCs w:val="22"/>
                      <w:lang w:val="pt-PT"/>
                    </w:rPr>
                    <w:t>*</w:t>
                  </w:r>
                </w:p>
              </w:tc>
            </w:tr>
            <w:tr w:rsidR="00791A55" w:rsidRPr="00791A55" w14:paraId="12BFC95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954514C"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7347B31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29B1A2A"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071D579D"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0AF7B63"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022C5D1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BB6E2ED"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54E2D375"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AFCF228"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7F6913D4"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CD701B4"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68CD35B6"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D2AAA1E"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42A6DCC7"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39267DA" w14:textId="3D098CDE" w:rsidR="00791A55" w:rsidRPr="000D589D" w:rsidRDefault="00791A55" w:rsidP="00791A55">
                  <w:pPr>
                    <w:rPr>
                      <w:rFonts w:ascii="Calibri" w:hAnsi="Calibri" w:cs="Calibri"/>
                      <w:b/>
                      <w:bCs/>
                      <w:color w:val="000000"/>
                      <w:sz w:val="22"/>
                      <w:szCs w:val="22"/>
                      <w:lang w:val="pt-PT"/>
                    </w:rPr>
                  </w:pPr>
                  <w:r>
                    <w:rPr>
                      <w:rFonts w:ascii="Calibri" w:hAnsi="Calibri" w:cs="Calibri"/>
                      <w:b/>
                      <w:bCs/>
                      <w:color w:val="000000"/>
                      <w:sz w:val="22"/>
                      <w:szCs w:val="22"/>
                      <w:lang w:val="pt-PT"/>
                    </w:rPr>
                    <w:t>*</w:t>
                  </w:r>
                </w:p>
              </w:tc>
            </w:tr>
            <w:tr w:rsidR="00791A55" w:rsidRPr="00791A55" w14:paraId="79245B0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6709C2E" w14:textId="365357D1" w:rsidR="00791A55" w:rsidRPr="000D589D" w:rsidRDefault="00791A55" w:rsidP="00791A55">
                  <w:pPr>
                    <w:rPr>
                      <w:rFonts w:ascii="Calibri" w:hAnsi="Calibri" w:cs="Calibri"/>
                      <w:b/>
                      <w:bCs/>
                      <w:color w:val="000000"/>
                      <w:sz w:val="22"/>
                      <w:szCs w:val="22"/>
                      <w:lang w:val="pt-PT"/>
                    </w:rPr>
                  </w:pPr>
                  <w:r>
                    <w:rPr>
                      <w:rFonts w:ascii="Calibri" w:hAnsi="Calibri" w:cs="Calibri"/>
                      <w:b/>
                      <w:bCs/>
                      <w:color w:val="000000"/>
                      <w:sz w:val="22"/>
                      <w:szCs w:val="22"/>
                      <w:lang w:val="pt-PT"/>
                    </w:rPr>
                    <w:t>*</w:t>
                  </w:r>
                </w:p>
              </w:tc>
            </w:tr>
            <w:tr w:rsidR="00791A55" w:rsidRPr="00791A55" w14:paraId="6B59AF4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2C56FAB" w14:textId="7EC9EEA6" w:rsidR="00791A55" w:rsidRPr="000D589D" w:rsidRDefault="00791A55" w:rsidP="00791A55">
                  <w:pPr>
                    <w:rPr>
                      <w:rFonts w:ascii="Calibri" w:hAnsi="Calibri" w:cs="Calibri"/>
                      <w:b/>
                      <w:bCs/>
                      <w:color w:val="000000"/>
                      <w:sz w:val="22"/>
                      <w:szCs w:val="22"/>
                      <w:lang w:val="pt-PT"/>
                    </w:rPr>
                  </w:pPr>
                  <w:r>
                    <w:rPr>
                      <w:rFonts w:ascii="Calibri" w:hAnsi="Calibri" w:cs="Calibri"/>
                      <w:b/>
                      <w:bCs/>
                      <w:color w:val="000000"/>
                      <w:sz w:val="22"/>
                      <w:szCs w:val="22"/>
                      <w:lang w:val="pt-PT"/>
                    </w:rPr>
                    <w:t>*</w:t>
                  </w:r>
                </w:p>
              </w:tc>
            </w:tr>
            <w:tr w:rsidR="00791A55" w:rsidRPr="00791A55" w14:paraId="10466267"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AA67E41"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7BC5DDB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739B446"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375AACB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0D85C52"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lastRenderedPageBreak/>
                    <w:t>NO</w:t>
                  </w:r>
                </w:p>
              </w:tc>
            </w:tr>
            <w:tr w:rsidR="00791A55" w:rsidRPr="00791A55" w14:paraId="18D38CB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CA0330F"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2CC01384"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6CACA50"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66DC5DCD"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FB9681F"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4D03E72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F077AEF"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7364B9B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9C7DC8C" w14:textId="77777777" w:rsidR="00791A55" w:rsidRPr="000D589D" w:rsidRDefault="00791A55" w:rsidP="00791A55">
                  <w:pPr>
                    <w:rPr>
                      <w:rFonts w:ascii="Calibri" w:hAnsi="Calibri" w:cs="Calibri"/>
                      <w:b/>
                      <w:bCs/>
                      <w:color w:val="000000"/>
                      <w:sz w:val="22"/>
                      <w:szCs w:val="22"/>
                      <w:lang w:val="pt-PT"/>
                    </w:rPr>
                  </w:pPr>
                  <w:r w:rsidRPr="000D589D">
                    <w:rPr>
                      <w:rFonts w:ascii="Calibri" w:hAnsi="Calibri" w:cs="Calibri"/>
                      <w:b/>
                      <w:bCs/>
                      <w:color w:val="000000"/>
                      <w:sz w:val="22"/>
                      <w:szCs w:val="22"/>
                      <w:lang w:val="pt-PT"/>
                    </w:rPr>
                    <w:t>NA</w:t>
                  </w:r>
                </w:p>
              </w:tc>
            </w:tr>
            <w:tr w:rsidR="00791A55" w:rsidRPr="00791A55" w14:paraId="072C88A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A3610B9" w14:textId="77777777" w:rsidR="00791A55" w:rsidRPr="000D589D" w:rsidRDefault="00791A55" w:rsidP="00791A55">
                  <w:pPr>
                    <w:rPr>
                      <w:rFonts w:ascii="Calibri" w:hAnsi="Calibri" w:cs="Calibri"/>
                      <w:b/>
                      <w:bCs/>
                      <w:color w:val="000000"/>
                      <w:sz w:val="22"/>
                      <w:szCs w:val="22"/>
                      <w:lang w:val="pt-PT"/>
                    </w:rPr>
                  </w:pPr>
                  <w:r w:rsidRPr="000D589D">
                    <w:rPr>
                      <w:rFonts w:ascii="Calibri" w:hAnsi="Calibri" w:cs="Calibri"/>
                      <w:b/>
                      <w:bCs/>
                      <w:color w:val="000000"/>
                      <w:sz w:val="22"/>
                      <w:szCs w:val="22"/>
                      <w:lang w:val="pt-PT"/>
                    </w:rPr>
                    <w:t>NA</w:t>
                  </w:r>
                </w:p>
              </w:tc>
            </w:tr>
            <w:tr w:rsidR="00791A55" w:rsidRPr="00791A55" w14:paraId="1CD8B24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283942F"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619DA2E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03C3A84"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17F584DD"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7808183"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Arial"/>
                      <w:b/>
                      <w:bCs/>
                      <w:color w:val="002060"/>
                      <w:sz w:val="22"/>
                      <w:szCs w:val="22"/>
                      <w:lang w:val="pt-PT"/>
                    </w:rPr>
                    <w:t>YES</w:t>
                  </w:r>
                </w:p>
              </w:tc>
            </w:tr>
            <w:tr w:rsidR="00791A55" w:rsidRPr="00791A55" w14:paraId="58ED7A67"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0F6D8F1" w14:textId="77777777" w:rsidR="00791A55" w:rsidRPr="000D589D" w:rsidRDefault="00791A55" w:rsidP="00791A55">
                  <w:pPr>
                    <w:rPr>
                      <w:rFonts w:ascii="Calibri" w:hAnsi="Calibri" w:cs="Calibri"/>
                      <w:b/>
                      <w:bCs/>
                      <w:color w:val="000000"/>
                      <w:sz w:val="22"/>
                      <w:szCs w:val="22"/>
                      <w:lang w:val="pt-PT"/>
                    </w:rPr>
                  </w:pPr>
                  <w:r w:rsidRPr="000D589D">
                    <w:rPr>
                      <w:rFonts w:ascii="Calibri" w:hAnsi="Calibri" w:cs="Calibri"/>
                      <w:b/>
                      <w:bCs/>
                      <w:color w:val="000000"/>
                      <w:sz w:val="22"/>
                      <w:szCs w:val="22"/>
                      <w:lang w:val="pt-PT"/>
                    </w:rPr>
                    <w:t>NA</w:t>
                  </w:r>
                </w:p>
              </w:tc>
            </w:tr>
            <w:tr w:rsidR="00791A55" w:rsidRPr="00791A55" w14:paraId="5588A45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97DADFE" w14:textId="77777777" w:rsidR="00791A55" w:rsidRPr="000D589D" w:rsidRDefault="00791A55" w:rsidP="00791A55">
                  <w:pPr>
                    <w:rPr>
                      <w:rFonts w:ascii="Calibri" w:hAnsi="Calibri" w:cs="Calibri"/>
                      <w:b/>
                      <w:bCs/>
                      <w:color w:val="000000"/>
                      <w:sz w:val="22"/>
                      <w:szCs w:val="22"/>
                      <w:lang w:val="pt-PT"/>
                    </w:rPr>
                  </w:pPr>
                  <w:r w:rsidRPr="000D589D">
                    <w:rPr>
                      <w:rFonts w:ascii="Calibri" w:hAnsi="Calibri" w:cs="Calibri"/>
                      <w:b/>
                      <w:bCs/>
                      <w:color w:val="000000"/>
                      <w:sz w:val="22"/>
                      <w:szCs w:val="22"/>
                      <w:lang w:val="pt-PT"/>
                    </w:rPr>
                    <w:t>NA</w:t>
                  </w:r>
                </w:p>
              </w:tc>
            </w:tr>
            <w:tr w:rsidR="00791A55" w:rsidRPr="00791A55" w14:paraId="0ED92696"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614965B"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01683F76"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BA9EFFB" w14:textId="77777777" w:rsidR="00791A55" w:rsidRPr="000D589D" w:rsidRDefault="00791A55" w:rsidP="00791A55">
                  <w:pPr>
                    <w:rPr>
                      <w:rFonts w:ascii="Calibri" w:hAnsi="Calibri" w:cs="Calibri"/>
                      <w:b/>
                      <w:bCs/>
                      <w:color w:val="000000"/>
                      <w:sz w:val="22"/>
                      <w:szCs w:val="22"/>
                      <w:lang w:val="pt-PT"/>
                    </w:rPr>
                  </w:pPr>
                  <w:r w:rsidRPr="000D589D">
                    <w:rPr>
                      <w:rFonts w:ascii="Calibri" w:hAnsi="Calibri" w:cs="Calibri"/>
                      <w:b/>
                      <w:bCs/>
                      <w:color w:val="000000"/>
                      <w:sz w:val="22"/>
                      <w:szCs w:val="22"/>
                      <w:lang w:val="pt-PT"/>
                    </w:rPr>
                    <w:t>NA</w:t>
                  </w:r>
                </w:p>
              </w:tc>
            </w:tr>
            <w:tr w:rsidR="00791A55" w:rsidRPr="00791A55" w14:paraId="0B0EC70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7574C17" w14:textId="77777777" w:rsidR="00791A55" w:rsidRPr="000D589D" w:rsidRDefault="00791A55" w:rsidP="00791A55">
                  <w:pPr>
                    <w:rPr>
                      <w:rFonts w:ascii="Calibri" w:hAnsi="Calibri" w:cs="Calibri"/>
                      <w:b/>
                      <w:bCs/>
                      <w:color w:val="FF0000"/>
                      <w:sz w:val="22"/>
                      <w:szCs w:val="22"/>
                      <w:lang w:val="pt-PT"/>
                    </w:rPr>
                  </w:pPr>
                  <w:r w:rsidRPr="000D589D">
                    <w:rPr>
                      <w:rFonts w:ascii="Calibri" w:hAnsi="Calibri" w:cs="Arial"/>
                      <w:b/>
                      <w:bCs/>
                      <w:color w:val="FF0000"/>
                      <w:sz w:val="22"/>
                      <w:szCs w:val="22"/>
                      <w:lang w:val="pt-PT"/>
                    </w:rPr>
                    <w:t>NO</w:t>
                  </w:r>
                </w:p>
              </w:tc>
            </w:tr>
            <w:tr w:rsidR="00791A55" w:rsidRPr="00791A55" w14:paraId="6B23C4B7"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0F53CA1" w14:textId="77777777" w:rsidR="00791A55" w:rsidRPr="000D589D" w:rsidRDefault="00791A55" w:rsidP="00791A55">
                  <w:pPr>
                    <w:rPr>
                      <w:rFonts w:ascii="Calibri" w:hAnsi="Calibri" w:cs="Calibri"/>
                      <w:b/>
                      <w:bCs/>
                      <w:color w:val="002060"/>
                      <w:sz w:val="22"/>
                      <w:szCs w:val="22"/>
                      <w:lang w:val="pt-PT"/>
                    </w:rPr>
                  </w:pPr>
                  <w:r w:rsidRPr="000D589D">
                    <w:rPr>
                      <w:rFonts w:ascii="Calibri" w:hAnsi="Calibri" w:cs="Calibri"/>
                      <w:b/>
                      <w:bCs/>
                      <w:color w:val="FF0000"/>
                      <w:sz w:val="22"/>
                      <w:szCs w:val="22"/>
                      <w:lang w:val="pt-PT"/>
                    </w:rPr>
                    <w:t>NO</w:t>
                  </w:r>
                </w:p>
              </w:tc>
            </w:tr>
          </w:tbl>
          <w:p w14:paraId="79AF1635" w14:textId="77777777" w:rsidR="00791A55" w:rsidRDefault="00791A55" w:rsidP="00791A55">
            <w:pPr>
              <w:spacing w:line="300" w:lineRule="exact"/>
              <w:jc w:val="center"/>
              <w:rPr>
                <w:rFonts w:ascii="Calibri" w:hAnsi="Calibri" w:cs="Arial"/>
                <w:b/>
                <w:bCs/>
                <w:color w:val="002060"/>
                <w:sz w:val="22"/>
                <w:szCs w:val="22"/>
              </w:rPr>
            </w:pPr>
          </w:p>
          <w:p w14:paraId="3522E330" w14:textId="77777777" w:rsidR="00791A55" w:rsidRDefault="00791A55" w:rsidP="00791A55">
            <w:pPr>
              <w:spacing w:line="300" w:lineRule="exact"/>
              <w:jc w:val="center"/>
              <w:rPr>
                <w:rFonts w:ascii="Calibri" w:hAnsi="Calibri" w:cs="Arial"/>
                <w:b/>
                <w:bCs/>
                <w:color w:val="002060"/>
                <w:sz w:val="22"/>
                <w:szCs w:val="22"/>
              </w:rPr>
            </w:pPr>
          </w:p>
        </w:tc>
        <w:tc>
          <w:tcPr>
            <w:tcW w:w="329" w:type="pct"/>
          </w:tcPr>
          <w:tbl>
            <w:tblPr>
              <w:tblW w:w="1200" w:type="dxa"/>
              <w:tblLayout w:type="fixed"/>
              <w:tblCellMar>
                <w:left w:w="70" w:type="dxa"/>
                <w:right w:w="70" w:type="dxa"/>
              </w:tblCellMar>
              <w:tblLook w:val="04A0" w:firstRow="1" w:lastRow="0" w:firstColumn="1" w:lastColumn="0" w:noHBand="0" w:noVBand="1"/>
            </w:tblPr>
            <w:tblGrid>
              <w:gridCol w:w="1200"/>
            </w:tblGrid>
            <w:tr w:rsidR="00791A55" w14:paraId="41254B4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8B13403"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lastRenderedPageBreak/>
                    <w:t>YES</w:t>
                  </w:r>
                </w:p>
              </w:tc>
            </w:tr>
            <w:tr w:rsidR="00791A55" w14:paraId="398E2720"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EC6BEAF"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4B957517" w14:textId="77777777" w:rsidTr="00C025A7">
              <w:trPr>
                <w:trHeight w:val="315"/>
              </w:trPr>
              <w:tc>
                <w:tcPr>
                  <w:tcW w:w="1200" w:type="dxa"/>
                  <w:tcBorders>
                    <w:top w:val="nil"/>
                    <w:left w:val="nil"/>
                    <w:bottom w:val="nil"/>
                    <w:right w:val="single" w:sz="8" w:space="0" w:color="auto"/>
                  </w:tcBorders>
                  <w:shd w:val="clear" w:color="auto" w:fill="auto"/>
                  <w:vAlign w:val="center"/>
                  <w:hideMark/>
                </w:tcPr>
                <w:p w14:paraId="1D7FD184" w14:textId="77777777" w:rsidR="00791A55" w:rsidRDefault="00791A55" w:rsidP="00791A55">
                  <w:pPr>
                    <w:rPr>
                      <w:rFonts w:ascii="Calibri" w:hAnsi="Calibri" w:cs="Calibri"/>
                      <w:b/>
                      <w:bCs/>
                      <w:color w:val="002060"/>
                      <w:sz w:val="22"/>
                      <w:szCs w:val="22"/>
                    </w:rPr>
                  </w:pPr>
                  <w:r>
                    <w:rPr>
                      <w:rFonts w:ascii="Calibri" w:hAnsi="Calibri" w:cs="Arial"/>
                      <w:b/>
                      <w:bCs/>
                      <w:color w:val="FF0000"/>
                      <w:sz w:val="22"/>
                      <w:szCs w:val="22"/>
                    </w:rPr>
                    <w:t>NO</w:t>
                  </w:r>
                </w:p>
              </w:tc>
            </w:tr>
            <w:tr w:rsidR="00791A55" w14:paraId="58CAA8C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FB9DFC7"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6740FFD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1B92803" w14:textId="77777777" w:rsidR="00791A55" w:rsidRDefault="00791A55" w:rsidP="00791A55">
                  <w:pPr>
                    <w:rPr>
                      <w:rFonts w:ascii="Calibri" w:hAnsi="Calibri" w:cs="Calibri"/>
                      <w:b/>
                      <w:bCs/>
                      <w:color w:val="FF0000"/>
                      <w:sz w:val="22"/>
                      <w:szCs w:val="22"/>
                    </w:rPr>
                  </w:pPr>
                  <w:r>
                    <w:rPr>
                      <w:rFonts w:ascii="Calibri" w:hAnsi="Calibri" w:cs="Arial"/>
                      <w:b/>
                      <w:bCs/>
                      <w:color w:val="002060"/>
                      <w:sz w:val="22"/>
                      <w:szCs w:val="22"/>
                    </w:rPr>
                    <w:t>YES</w:t>
                  </w:r>
                </w:p>
              </w:tc>
            </w:tr>
            <w:tr w:rsidR="00791A55" w14:paraId="1C1C751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3A49607"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3CAFF570"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AC4D870"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33414BF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5679EBB"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7225D84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B0D23DD"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0D96C30D"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0E6494C"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13C26F4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BC5866A"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658EEE6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534618C"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033AC6E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75CEE9D"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4034880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0EDDC99" w14:textId="35AFF656"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3B70E8C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A53C9C9" w14:textId="2D1C30C2"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14D10F56"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59FF6EE"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20AAAC9F"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34607EC"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61A3A75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EAD18F7"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4DCFCE9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E57150F"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76368B5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8357782"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1D632830"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58C95FF"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06282D3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0097708"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2D8F853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E5BA9D7" w14:textId="6154EA9F"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72AB149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5F5D2F6" w14:textId="209D1E8D"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1ECA81FD"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8429E95" w14:textId="7CC4A4A6"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6E258CD5"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9E981CD"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4975FB9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198AEC8"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6238D665"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E42580D"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lastRenderedPageBreak/>
                    <w:t>NO</w:t>
                  </w:r>
                </w:p>
              </w:tc>
            </w:tr>
            <w:tr w:rsidR="00791A55" w14:paraId="5A6BA3E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985BB35"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2B4AF215"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E7C22AB"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2F30BEF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535E21F"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0951D714"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C19EACE"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68295C0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3B4BFA8"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5900CA3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5BB999D"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1CE0D37F"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E598F72"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40BFB27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81E62C2"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15CF711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52DB6ED"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566B122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231AA9C"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1E7C112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4A4B9E2"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4EB84C4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8AA0CC3"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0FEC0DA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F53763F"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33CC866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DD587ED"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2FF4B05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84C3E09" w14:textId="77777777" w:rsidR="00791A55" w:rsidRDefault="00791A55" w:rsidP="00791A55">
                  <w:pPr>
                    <w:rPr>
                      <w:rFonts w:ascii="Calibri" w:hAnsi="Calibri" w:cs="Calibri"/>
                      <w:b/>
                      <w:bCs/>
                      <w:color w:val="002060"/>
                      <w:sz w:val="22"/>
                      <w:szCs w:val="22"/>
                    </w:rPr>
                  </w:pPr>
                  <w:r>
                    <w:rPr>
                      <w:rFonts w:ascii="Calibri" w:hAnsi="Calibri" w:cs="Calibri"/>
                      <w:b/>
                      <w:bCs/>
                      <w:color w:val="FF0000"/>
                      <w:sz w:val="22"/>
                      <w:szCs w:val="22"/>
                    </w:rPr>
                    <w:t>NO</w:t>
                  </w:r>
                </w:p>
              </w:tc>
            </w:tr>
          </w:tbl>
          <w:p w14:paraId="1A9F03C3" w14:textId="72492341" w:rsidR="00791A55" w:rsidRPr="0078045F" w:rsidRDefault="00791A55" w:rsidP="000D589D">
            <w:pPr>
              <w:spacing w:line="300" w:lineRule="exact"/>
              <w:rPr>
                <w:rFonts w:ascii="Calibri" w:hAnsi="Calibri" w:cs="Arial"/>
                <w:b/>
                <w:bCs/>
                <w:color w:val="A6A6A6" w:themeColor="background1" w:themeShade="A6"/>
                <w:sz w:val="22"/>
                <w:szCs w:val="22"/>
              </w:rPr>
            </w:pPr>
          </w:p>
          <w:p w14:paraId="54041E82" w14:textId="77777777" w:rsidR="00791A55" w:rsidRDefault="00791A55" w:rsidP="00791A55">
            <w:pPr>
              <w:spacing w:line="300" w:lineRule="exact"/>
              <w:jc w:val="center"/>
              <w:rPr>
                <w:rFonts w:ascii="Calibri" w:hAnsi="Calibri" w:cs="Arial"/>
                <w:b/>
                <w:bCs/>
                <w:color w:val="002060"/>
                <w:sz w:val="22"/>
                <w:szCs w:val="22"/>
              </w:rPr>
            </w:pPr>
          </w:p>
          <w:p w14:paraId="3D134435" w14:textId="77777777" w:rsidR="00791A55" w:rsidRPr="001F50E8" w:rsidRDefault="00791A55" w:rsidP="00791A55">
            <w:pPr>
              <w:spacing w:line="300" w:lineRule="exact"/>
              <w:jc w:val="center"/>
              <w:rPr>
                <w:rFonts w:ascii="Calibri" w:hAnsi="Calibri" w:cs="Arial"/>
                <w:b/>
                <w:bCs/>
                <w:color w:val="002060"/>
                <w:sz w:val="22"/>
                <w:szCs w:val="22"/>
              </w:rPr>
            </w:pPr>
          </w:p>
        </w:tc>
        <w:tc>
          <w:tcPr>
            <w:tcW w:w="327" w:type="pct"/>
          </w:tcPr>
          <w:tbl>
            <w:tblPr>
              <w:tblW w:w="1200" w:type="dxa"/>
              <w:tblLayout w:type="fixed"/>
              <w:tblCellMar>
                <w:left w:w="70" w:type="dxa"/>
                <w:right w:w="70" w:type="dxa"/>
              </w:tblCellMar>
              <w:tblLook w:val="04A0" w:firstRow="1" w:lastRow="0" w:firstColumn="1" w:lastColumn="0" w:noHBand="0" w:noVBand="1"/>
            </w:tblPr>
            <w:tblGrid>
              <w:gridCol w:w="1200"/>
            </w:tblGrid>
            <w:tr w:rsidR="00791A55" w14:paraId="6C8B8D6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924317F"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lastRenderedPageBreak/>
                    <w:t>YES</w:t>
                  </w:r>
                </w:p>
              </w:tc>
            </w:tr>
            <w:tr w:rsidR="00791A55" w14:paraId="22FC324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0BCB86E"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0118AD46" w14:textId="77777777" w:rsidTr="00C025A7">
              <w:trPr>
                <w:trHeight w:val="315"/>
              </w:trPr>
              <w:tc>
                <w:tcPr>
                  <w:tcW w:w="1200" w:type="dxa"/>
                  <w:tcBorders>
                    <w:top w:val="nil"/>
                    <w:left w:val="nil"/>
                    <w:bottom w:val="nil"/>
                    <w:right w:val="single" w:sz="8" w:space="0" w:color="auto"/>
                  </w:tcBorders>
                  <w:shd w:val="clear" w:color="auto" w:fill="auto"/>
                  <w:vAlign w:val="center"/>
                  <w:hideMark/>
                </w:tcPr>
                <w:p w14:paraId="40225B63" w14:textId="77777777" w:rsidR="00791A55" w:rsidRDefault="00791A55" w:rsidP="00791A55">
                  <w:pPr>
                    <w:rPr>
                      <w:rFonts w:ascii="Calibri" w:hAnsi="Calibri" w:cs="Calibri"/>
                      <w:b/>
                      <w:bCs/>
                      <w:color w:val="002060"/>
                      <w:sz w:val="22"/>
                      <w:szCs w:val="22"/>
                    </w:rPr>
                  </w:pPr>
                  <w:r>
                    <w:rPr>
                      <w:rFonts w:ascii="Calibri" w:hAnsi="Calibri" w:cs="Arial"/>
                      <w:b/>
                      <w:bCs/>
                      <w:color w:val="FF0000"/>
                      <w:sz w:val="22"/>
                      <w:szCs w:val="22"/>
                    </w:rPr>
                    <w:t>NO</w:t>
                  </w:r>
                </w:p>
              </w:tc>
            </w:tr>
            <w:tr w:rsidR="00791A55" w14:paraId="0C75A835"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ABC14C6"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7DC156AD"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8C2A1AE" w14:textId="77777777" w:rsidR="00791A55" w:rsidRDefault="00791A55" w:rsidP="00791A55">
                  <w:pPr>
                    <w:rPr>
                      <w:rFonts w:ascii="Calibri" w:hAnsi="Calibri" w:cs="Calibri"/>
                      <w:b/>
                      <w:bCs/>
                      <w:color w:val="FF0000"/>
                      <w:sz w:val="22"/>
                      <w:szCs w:val="22"/>
                    </w:rPr>
                  </w:pPr>
                  <w:r>
                    <w:rPr>
                      <w:rFonts w:ascii="Calibri" w:hAnsi="Calibri" w:cs="Arial"/>
                      <w:b/>
                      <w:bCs/>
                      <w:color w:val="002060"/>
                      <w:sz w:val="22"/>
                      <w:szCs w:val="22"/>
                    </w:rPr>
                    <w:t>YES</w:t>
                  </w:r>
                </w:p>
              </w:tc>
            </w:tr>
            <w:tr w:rsidR="00791A55" w14:paraId="64957D6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D2737D2"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22C3BA3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5F7E973"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4CCAA77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9CCB1B7"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13D106D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587BFAD"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0D3EE0E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50072BF"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79B5F4CD"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046DDC0"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64DE12AF"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47D4572"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5B7B7E0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67FAF79"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6ADB9F89"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B9E16C0" w14:textId="07DE17D7"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196B849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684382B" w14:textId="3C6B82F5"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0CBD979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CCA6CD2"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3EDEA00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06C895D"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7B0E9F2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DAD43CA"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252F2CE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AFBB3D7"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38F4B3A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DD96B43"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1C7D22A0"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E9D8828"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0B6103E0"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7A62188"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236E17C4"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23DE54F6" w14:textId="2B5D2C07"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7E888433"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1928F19" w14:textId="26C1F45D"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21170A8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6449BBA" w14:textId="1825702E" w:rsidR="00791A55" w:rsidRDefault="00791A55" w:rsidP="00791A55">
                  <w:pPr>
                    <w:rPr>
                      <w:rFonts w:ascii="Calibri" w:hAnsi="Calibri" w:cs="Calibri"/>
                      <w:b/>
                      <w:bCs/>
                      <w:color w:val="000000"/>
                      <w:sz w:val="22"/>
                      <w:szCs w:val="22"/>
                    </w:rPr>
                  </w:pPr>
                  <w:r>
                    <w:rPr>
                      <w:rFonts w:ascii="Calibri" w:hAnsi="Calibri" w:cs="Calibri"/>
                      <w:b/>
                      <w:bCs/>
                      <w:color w:val="000000"/>
                      <w:sz w:val="22"/>
                      <w:szCs w:val="22"/>
                      <w:lang w:val="pt-PT"/>
                    </w:rPr>
                    <w:t>*</w:t>
                  </w:r>
                </w:p>
              </w:tc>
            </w:tr>
            <w:tr w:rsidR="00791A55" w14:paraId="352A414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BFAF233"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3BBBF9C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1163354"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1EBA2ED4"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5692B98"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lastRenderedPageBreak/>
                    <w:t>NO</w:t>
                  </w:r>
                </w:p>
              </w:tc>
            </w:tr>
            <w:tr w:rsidR="00791A55" w14:paraId="7A49C8C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7A32EDD"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2307253A"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7BA92541"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03C589D7"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642BEA39"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2A883F4D"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C45BD9E"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0A2B99C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7F12BD6"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375554AB"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5B7CD8C"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494D2D40"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F9DF1AC"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5F8A0026"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0CDBAF4"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1AD1DD18"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4C34A605" w14:textId="77777777" w:rsidR="00791A55" w:rsidRDefault="00791A55" w:rsidP="00791A55">
                  <w:pPr>
                    <w:rPr>
                      <w:rFonts w:ascii="Calibri" w:hAnsi="Calibri" w:cs="Calibri"/>
                      <w:b/>
                      <w:bCs/>
                      <w:color w:val="002060"/>
                      <w:sz w:val="22"/>
                      <w:szCs w:val="22"/>
                    </w:rPr>
                  </w:pPr>
                  <w:r>
                    <w:rPr>
                      <w:rFonts w:ascii="Calibri" w:hAnsi="Calibri" w:cs="Arial"/>
                      <w:b/>
                      <w:bCs/>
                      <w:color w:val="002060"/>
                      <w:sz w:val="22"/>
                      <w:szCs w:val="22"/>
                    </w:rPr>
                    <w:t>YES</w:t>
                  </w:r>
                </w:p>
              </w:tc>
            </w:tr>
            <w:tr w:rsidR="00791A55" w14:paraId="3E3A253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01B9BF1"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5C507636"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57B1D54B"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7B34BCE1"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15D3D8E6"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56622A82"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313EEEF6" w14:textId="77777777" w:rsidR="00791A55" w:rsidRDefault="00791A55" w:rsidP="00791A55">
                  <w:pPr>
                    <w:rPr>
                      <w:rFonts w:ascii="Calibri" w:hAnsi="Calibri" w:cs="Calibri"/>
                      <w:b/>
                      <w:bCs/>
                      <w:color w:val="000000"/>
                      <w:sz w:val="22"/>
                      <w:szCs w:val="22"/>
                    </w:rPr>
                  </w:pPr>
                  <w:r>
                    <w:rPr>
                      <w:rFonts w:ascii="Calibri" w:hAnsi="Calibri" w:cs="Calibri"/>
                      <w:b/>
                      <w:bCs/>
                      <w:color w:val="000000"/>
                      <w:sz w:val="22"/>
                      <w:szCs w:val="22"/>
                    </w:rPr>
                    <w:t>NA</w:t>
                  </w:r>
                </w:p>
              </w:tc>
            </w:tr>
            <w:tr w:rsidR="00791A55" w14:paraId="65EE486C"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F05A096" w14:textId="77777777" w:rsidR="00791A55" w:rsidRDefault="00791A55" w:rsidP="00791A55">
                  <w:pPr>
                    <w:rPr>
                      <w:rFonts w:ascii="Calibri" w:hAnsi="Calibri" w:cs="Calibri"/>
                      <w:b/>
                      <w:bCs/>
                      <w:color w:val="FF0000"/>
                      <w:sz w:val="22"/>
                      <w:szCs w:val="22"/>
                    </w:rPr>
                  </w:pPr>
                  <w:r>
                    <w:rPr>
                      <w:rFonts w:ascii="Calibri" w:hAnsi="Calibri" w:cs="Arial"/>
                      <w:b/>
                      <w:bCs/>
                      <w:color w:val="FF0000"/>
                      <w:sz w:val="22"/>
                      <w:szCs w:val="22"/>
                    </w:rPr>
                    <w:t>NO</w:t>
                  </w:r>
                </w:p>
              </w:tc>
            </w:tr>
            <w:tr w:rsidR="00791A55" w14:paraId="712D40AE" w14:textId="77777777" w:rsidTr="00C025A7">
              <w:trPr>
                <w:trHeight w:val="300"/>
              </w:trPr>
              <w:tc>
                <w:tcPr>
                  <w:tcW w:w="1200" w:type="dxa"/>
                  <w:tcBorders>
                    <w:top w:val="nil"/>
                    <w:left w:val="nil"/>
                    <w:bottom w:val="nil"/>
                    <w:right w:val="single" w:sz="8" w:space="0" w:color="auto"/>
                  </w:tcBorders>
                  <w:shd w:val="clear" w:color="auto" w:fill="auto"/>
                  <w:vAlign w:val="center"/>
                  <w:hideMark/>
                </w:tcPr>
                <w:p w14:paraId="015D3E57" w14:textId="77777777" w:rsidR="00791A55" w:rsidRDefault="00791A55" w:rsidP="00791A55">
                  <w:pPr>
                    <w:rPr>
                      <w:rFonts w:ascii="Calibri" w:hAnsi="Calibri" w:cs="Calibri"/>
                      <w:b/>
                      <w:bCs/>
                      <w:color w:val="002060"/>
                      <w:sz w:val="22"/>
                      <w:szCs w:val="22"/>
                    </w:rPr>
                  </w:pPr>
                  <w:r>
                    <w:rPr>
                      <w:rFonts w:ascii="Calibri" w:hAnsi="Calibri" w:cs="Calibri"/>
                      <w:b/>
                      <w:bCs/>
                      <w:color w:val="FF0000"/>
                      <w:sz w:val="22"/>
                      <w:szCs w:val="22"/>
                    </w:rPr>
                    <w:t>NO</w:t>
                  </w:r>
                </w:p>
              </w:tc>
            </w:tr>
          </w:tbl>
          <w:p w14:paraId="7C63ABC4" w14:textId="77777777" w:rsidR="00791A55" w:rsidRPr="001F50E8" w:rsidRDefault="00791A55">
            <w:pPr>
              <w:spacing w:line="300" w:lineRule="exact"/>
              <w:jc w:val="center"/>
              <w:rPr>
                <w:rFonts w:ascii="Calibri" w:hAnsi="Calibri" w:cs="Arial"/>
                <w:b/>
                <w:bCs/>
                <w:color w:val="002060"/>
                <w:sz w:val="22"/>
                <w:szCs w:val="22"/>
              </w:rPr>
            </w:pPr>
          </w:p>
        </w:tc>
      </w:tr>
      <w:tr w:rsidR="00A220A7" w:rsidRPr="00865C9C" w14:paraId="397BCBFA" w14:textId="77777777" w:rsidTr="000D589D">
        <w:trPr>
          <w:gridAfter w:val="1"/>
          <w:wAfter w:w="42" w:type="pct"/>
          <w:trHeight w:val="759"/>
        </w:trPr>
        <w:tc>
          <w:tcPr>
            <w:tcW w:w="3728" w:type="pct"/>
            <w:gridSpan w:val="2"/>
          </w:tcPr>
          <w:p w14:paraId="165AC1B5" w14:textId="77777777" w:rsidR="00791A55" w:rsidRPr="0079315F" w:rsidRDefault="00791A55" w:rsidP="00791A55">
            <w:pPr>
              <w:spacing w:before="120" w:after="120" w:line="300" w:lineRule="exact"/>
              <w:jc w:val="both"/>
              <w:rPr>
                <w:rFonts w:ascii="Calibri" w:hAnsi="Calibri" w:cs="Arial"/>
                <w:b/>
                <w:bCs/>
                <w:color w:val="1F3864"/>
                <w:sz w:val="22"/>
                <w:szCs w:val="22"/>
              </w:rPr>
            </w:pPr>
            <w:r w:rsidRPr="0079315F">
              <w:rPr>
                <w:rFonts w:ascii="Calibri" w:hAnsi="Calibri" w:cs="Arial"/>
                <w:b/>
                <w:bCs/>
                <w:color w:val="1F3864"/>
                <w:sz w:val="22"/>
                <w:szCs w:val="22"/>
              </w:rPr>
              <w:lastRenderedPageBreak/>
              <w:t>IV.  Safeguards</w:t>
            </w:r>
          </w:p>
          <w:p w14:paraId="32C5ED75" w14:textId="77777777" w:rsidR="00791A55" w:rsidRPr="0079315F" w:rsidRDefault="00791A55" w:rsidP="00791A55">
            <w:pPr>
              <w:spacing w:before="120" w:after="120" w:line="300" w:lineRule="exact"/>
              <w:jc w:val="both"/>
              <w:rPr>
                <w:rFonts w:ascii="Calibri" w:hAnsi="Calibri" w:cs="Arial"/>
                <w:b/>
                <w:bCs/>
                <w:color w:val="1F3864"/>
                <w:sz w:val="22"/>
                <w:szCs w:val="22"/>
              </w:rPr>
            </w:pPr>
            <w:r w:rsidRPr="0079315F">
              <w:rPr>
                <w:rFonts w:ascii="Calibri" w:hAnsi="Calibri" w:cs="Arial"/>
                <w:b/>
                <w:bCs/>
                <w:color w:val="1F3864"/>
                <w:sz w:val="22"/>
                <w:szCs w:val="22"/>
              </w:rPr>
              <w:t>Actions undertaken to meet WB and Cancun Safeguards</w:t>
            </w:r>
            <w:r w:rsidRPr="0079315F">
              <w:rPr>
                <w:rFonts w:ascii="Calibri" w:hAnsi="Calibri" w:cs="Arial"/>
                <w:b/>
                <w:bCs/>
                <w:color w:val="1F3864"/>
                <w:sz w:val="22"/>
                <w:szCs w:val="22"/>
              </w:rPr>
              <w:softHyphen/>
            </w:r>
            <w:r w:rsidRPr="0079315F">
              <w:rPr>
                <w:rFonts w:ascii="Calibri" w:hAnsi="Calibri" w:cs="Arial"/>
                <w:b/>
                <w:bCs/>
                <w:color w:val="1F3864"/>
                <w:sz w:val="22"/>
                <w:szCs w:val="22"/>
              </w:rPr>
              <w:softHyphen/>
            </w:r>
            <w:r w:rsidRPr="0079315F">
              <w:rPr>
                <w:rFonts w:ascii="Calibri" w:hAnsi="Calibri" w:cs="Arial"/>
                <w:b/>
                <w:bCs/>
                <w:color w:val="1F3864"/>
                <w:sz w:val="22"/>
                <w:szCs w:val="22"/>
              </w:rPr>
              <w:sym w:font="Wingdings" w:char="F0E0"/>
            </w:r>
            <w:r w:rsidRPr="0079315F">
              <w:rPr>
                <w:rFonts w:ascii="Calibri" w:hAnsi="Calibri" w:cs="Arial"/>
                <w:b/>
                <w:bCs/>
                <w:color w:val="1F3864"/>
                <w:sz w:val="22"/>
                <w:szCs w:val="22"/>
              </w:rPr>
              <w:t xml:space="preserve"> Criteria 24-26</w:t>
            </w:r>
          </w:p>
          <w:p w14:paraId="6E337DE3" w14:textId="77777777" w:rsidR="00791A55" w:rsidRPr="0079315F" w:rsidRDefault="00791A55" w:rsidP="00791A55">
            <w:pPr>
              <w:spacing w:before="120"/>
              <w:jc w:val="both"/>
              <w:rPr>
                <w:rFonts w:ascii="Calibri" w:hAnsi="Calibri" w:cs="Arial"/>
                <w:b/>
                <w:bCs/>
                <w:sz w:val="22"/>
                <w:szCs w:val="22"/>
              </w:rPr>
            </w:pPr>
            <w:r w:rsidDel="0079315F">
              <w:rPr>
                <w:rFonts w:ascii="Calibri" w:hAnsi="Calibri" w:cs="Arial"/>
                <w:b/>
                <w:bCs/>
                <w:sz w:val="22"/>
                <w:szCs w:val="22"/>
              </w:rPr>
              <w:t xml:space="preserve"> </w:t>
            </w:r>
          </w:p>
          <w:p w14:paraId="48716C3E" w14:textId="77777777" w:rsidR="00791A55" w:rsidRPr="0079315F" w:rsidRDefault="00791A55" w:rsidP="00791A55">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42526D40" w14:textId="77777777" w:rsidR="00791A55" w:rsidRPr="0079315F" w:rsidRDefault="00791A55" w:rsidP="00791A55">
            <w:pPr>
              <w:spacing w:before="120"/>
              <w:jc w:val="both"/>
              <w:rPr>
                <w:rFonts w:ascii="Calibri" w:hAnsi="Calibri" w:cs="Arial"/>
                <w:b/>
                <w:bCs/>
                <w:sz w:val="22"/>
                <w:szCs w:val="22"/>
              </w:rPr>
            </w:pPr>
          </w:p>
          <w:p w14:paraId="6F360B36" w14:textId="77777777" w:rsidR="00791A55" w:rsidRPr="0079315F" w:rsidRDefault="00791A55" w:rsidP="00791A55">
            <w:pPr>
              <w:spacing w:before="120"/>
              <w:jc w:val="both"/>
              <w:rPr>
                <w:rFonts w:ascii="Calibri" w:hAnsi="Calibri" w:cs="Arial"/>
                <w:b/>
                <w:bCs/>
                <w:sz w:val="22"/>
                <w:szCs w:val="22"/>
              </w:rPr>
            </w:pPr>
          </w:p>
          <w:p w14:paraId="07590417" w14:textId="77777777" w:rsidR="00791A55" w:rsidRPr="00865C9C" w:rsidRDefault="00791A55" w:rsidP="00791A55">
            <w:pPr>
              <w:spacing w:before="120"/>
              <w:jc w:val="both"/>
              <w:rPr>
                <w:rFonts w:ascii="Calibri" w:hAnsi="Calibri" w:cs="Arial"/>
                <w:bCs/>
                <w:sz w:val="22"/>
                <w:szCs w:val="22"/>
              </w:rPr>
            </w:pPr>
          </w:p>
        </w:tc>
        <w:tc>
          <w:tcPr>
            <w:tcW w:w="309" w:type="pct"/>
          </w:tcPr>
          <w:p w14:paraId="508DF8F6"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24.1</w:t>
            </w:r>
          </w:p>
          <w:p w14:paraId="7194D4E6"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24.2</w:t>
            </w:r>
          </w:p>
          <w:p w14:paraId="75B86C18"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25.1</w:t>
            </w:r>
          </w:p>
          <w:p w14:paraId="3F17CE54"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25.2</w:t>
            </w:r>
          </w:p>
          <w:p w14:paraId="0F533EDD"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26.1</w:t>
            </w:r>
          </w:p>
          <w:p w14:paraId="079F6FAB"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26.2</w:t>
            </w:r>
          </w:p>
          <w:p w14:paraId="0A8B9C43"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26.3</w:t>
            </w:r>
          </w:p>
          <w:p w14:paraId="28F65F1A" w14:textId="77777777" w:rsidR="00791A55" w:rsidRPr="001F50E8" w:rsidRDefault="00791A55" w:rsidP="00791A55">
            <w:pPr>
              <w:spacing w:line="300" w:lineRule="exact"/>
              <w:jc w:val="center"/>
              <w:rPr>
                <w:rFonts w:ascii="Calibri" w:hAnsi="Calibri" w:cs="Arial"/>
                <w:b/>
                <w:bCs/>
                <w:color w:val="002060"/>
                <w:sz w:val="22"/>
                <w:szCs w:val="22"/>
              </w:rPr>
            </w:pPr>
          </w:p>
        </w:tc>
        <w:tc>
          <w:tcPr>
            <w:tcW w:w="265"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791A55" w14:paraId="75425AE8" w14:textId="77777777" w:rsidTr="00C025A7">
              <w:trPr>
                <w:trHeight w:val="300"/>
                <w:jc w:val="center"/>
              </w:trPr>
              <w:tc>
                <w:tcPr>
                  <w:tcW w:w="1200" w:type="dxa"/>
                  <w:tcBorders>
                    <w:top w:val="single" w:sz="8" w:space="0" w:color="auto"/>
                    <w:left w:val="nil"/>
                    <w:bottom w:val="nil"/>
                    <w:right w:val="single" w:sz="8" w:space="0" w:color="auto"/>
                  </w:tcBorders>
                  <w:shd w:val="clear" w:color="auto" w:fill="auto"/>
                  <w:vAlign w:val="center"/>
                  <w:hideMark/>
                </w:tcPr>
                <w:p w14:paraId="5AA489AB"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4375E351"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DA664CE"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031EE610"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1C9E61E9"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0C1DDF42"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536CB30D" w14:textId="77777777"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NA</w:t>
                  </w:r>
                </w:p>
              </w:tc>
            </w:tr>
            <w:tr w:rsidR="00791A55" w14:paraId="3D3BF82D"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10A8FCF"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3D546313"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0ACB97A"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13B905AF"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9699D00"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bl>
          <w:p w14:paraId="3F2B2FED" w14:textId="77777777" w:rsidR="00791A55" w:rsidRDefault="00791A55" w:rsidP="00791A55">
            <w:pPr>
              <w:spacing w:line="300" w:lineRule="exact"/>
              <w:jc w:val="center"/>
              <w:rPr>
                <w:rFonts w:ascii="Calibri" w:hAnsi="Calibri" w:cs="Arial"/>
                <w:b/>
                <w:bCs/>
                <w:color w:val="002060"/>
                <w:sz w:val="22"/>
                <w:szCs w:val="22"/>
              </w:rPr>
            </w:pPr>
          </w:p>
        </w:tc>
        <w:tc>
          <w:tcPr>
            <w:tcW w:w="329"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791A55" w14:paraId="3870AA09" w14:textId="77777777" w:rsidTr="00C025A7">
              <w:trPr>
                <w:trHeight w:val="300"/>
                <w:jc w:val="center"/>
              </w:trPr>
              <w:tc>
                <w:tcPr>
                  <w:tcW w:w="1200" w:type="dxa"/>
                  <w:tcBorders>
                    <w:top w:val="single" w:sz="8" w:space="0" w:color="auto"/>
                    <w:left w:val="nil"/>
                    <w:bottom w:val="nil"/>
                    <w:right w:val="single" w:sz="8" w:space="0" w:color="auto"/>
                  </w:tcBorders>
                  <w:shd w:val="clear" w:color="auto" w:fill="auto"/>
                  <w:vAlign w:val="center"/>
                  <w:hideMark/>
                </w:tcPr>
                <w:p w14:paraId="560FD524"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5AC972A0"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5537DA95"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7E4FFD5D"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D3F3E8F"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71CFAADC"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5DB7DE15" w14:textId="77777777"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NA</w:t>
                  </w:r>
                </w:p>
              </w:tc>
            </w:tr>
            <w:tr w:rsidR="00791A55" w14:paraId="4F5CD85F"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6DAB4F4"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7B371403"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7E58549"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41FB6AD3"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B07B6C5"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bl>
          <w:p w14:paraId="17104BC7" w14:textId="77777777" w:rsidR="00791A55" w:rsidRDefault="00791A55" w:rsidP="00791A55">
            <w:pPr>
              <w:spacing w:line="300" w:lineRule="exact"/>
              <w:jc w:val="center"/>
              <w:rPr>
                <w:rFonts w:ascii="Calibri" w:hAnsi="Calibri" w:cs="Arial"/>
                <w:b/>
                <w:bCs/>
                <w:color w:val="002060"/>
                <w:sz w:val="22"/>
                <w:szCs w:val="22"/>
              </w:rPr>
            </w:pPr>
          </w:p>
          <w:p w14:paraId="6737DFBE" w14:textId="77777777" w:rsidR="00791A55" w:rsidRPr="001F50E8" w:rsidRDefault="00791A55" w:rsidP="00791A55">
            <w:pPr>
              <w:spacing w:line="300" w:lineRule="exact"/>
              <w:jc w:val="center"/>
              <w:rPr>
                <w:rFonts w:ascii="Calibri" w:hAnsi="Calibri" w:cs="Arial"/>
                <w:b/>
                <w:bCs/>
                <w:color w:val="002060"/>
                <w:sz w:val="22"/>
                <w:szCs w:val="22"/>
              </w:rPr>
            </w:pPr>
          </w:p>
        </w:tc>
        <w:tc>
          <w:tcPr>
            <w:tcW w:w="327"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791A55" w14:paraId="2CD630BB" w14:textId="77777777" w:rsidTr="00C025A7">
              <w:trPr>
                <w:trHeight w:val="300"/>
                <w:jc w:val="center"/>
              </w:trPr>
              <w:tc>
                <w:tcPr>
                  <w:tcW w:w="1200" w:type="dxa"/>
                  <w:tcBorders>
                    <w:top w:val="single" w:sz="8" w:space="0" w:color="auto"/>
                    <w:left w:val="nil"/>
                    <w:bottom w:val="nil"/>
                    <w:right w:val="single" w:sz="8" w:space="0" w:color="auto"/>
                  </w:tcBorders>
                  <w:shd w:val="clear" w:color="auto" w:fill="auto"/>
                  <w:vAlign w:val="center"/>
                  <w:hideMark/>
                </w:tcPr>
                <w:p w14:paraId="71B7A231"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2E044443"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0184463"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57DBDBA5"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4BB7DF3"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404F7D88"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8863943" w14:textId="77777777"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NA</w:t>
                  </w:r>
                </w:p>
              </w:tc>
            </w:tr>
            <w:tr w:rsidR="00791A55" w14:paraId="543E2656"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48F9B1B"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26DB7018"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F518EAD"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7411247B"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B681C43"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bl>
          <w:p w14:paraId="6F95F37B" w14:textId="77777777" w:rsidR="00791A55" w:rsidRDefault="00791A55" w:rsidP="00791A55">
            <w:pPr>
              <w:spacing w:line="300" w:lineRule="exact"/>
              <w:jc w:val="center"/>
              <w:rPr>
                <w:rFonts w:ascii="Calibri" w:hAnsi="Calibri" w:cs="Arial"/>
                <w:b/>
                <w:bCs/>
                <w:color w:val="002060"/>
                <w:sz w:val="22"/>
                <w:szCs w:val="22"/>
              </w:rPr>
            </w:pPr>
          </w:p>
          <w:p w14:paraId="66AA9750" w14:textId="77777777" w:rsidR="00791A55" w:rsidRPr="001F50E8" w:rsidRDefault="00791A55" w:rsidP="00791A55">
            <w:pPr>
              <w:spacing w:line="300" w:lineRule="exact"/>
              <w:jc w:val="center"/>
              <w:rPr>
                <w:rFonts w:ascii="Calibri" w:hAnsi="Calibri" w:cs="Arial"/>
                <w:b/>
                <w:bCs/>
                <w:color w:val="002060"/>
                <w:sz w:val="22"/>
                <w:szCs w:val="22"/>
              </w:rPr>
            </w:pPr>
          </w:p>
        </w:tc>
      </w:tr>
      <w:tr w:rsidR="00A220A7" w:rsidRPr="00865C9C" w14:paraId="222F7C60" w14:textId="77777777" w:rsidTr="000D589D">
        <w:trPr>
          <w:gridAfter w:val="1"/>
          <w:wAfter w:w="42" w:type="pct"/>
          <w:trHeight w:val="759"/>
        </w:trPr>
        <w:tc>
          <w:tcPr>
            <w:tcW w:w="3728" w:type="pct"/>
            <w:gridSpan w:val="2"/>
          </w:tcPr>
          <w:p w14:paraId="5D4D0F95" w14:textId="77777777" w:rsidR="00791A55" w:rsidRPr="0079315F" w:rsidRDefault="00791A55" w:rsidP="00791A55">
            <w:pPr>
              <w:spacing w:before="120" w:after="120" w:line="300" w:lineRule="exact"/>
              <w:jc w:val="both"/>
              <w:rPr>
                <w:rFonts w:ascii="Calibri" w:hAnsi="Calibri" w:cs="Arial"/>
                <w:b/>
                <w:bCs/>
                <w:color w:val="1F3864"/>
                <w:sz w:val="22"/>
                <w:szCs w:val="22"/>
              </w:rPr>
            </w:pPr>
            <w:r w:rsidRPr="0079315F">
              <w:rPr>
                <w:rFonts w:ascii="Calibri" w:hAnsi="Calibri" w:cs="Arial"/>
                <w:b/>
                <w:bCs/>
                <w:color w:val="1F3864"/>
                <w:sz w:val="22"/>
                <w:szCs w:val="22"/>
              </w:rPr>
              <w:t>V.  Sustainable Program Design and Implementation</w:t>
            </w:r>
          </w:p>
          <w:p w14:paraId="705BB831" w14:textId="77777777" w:rsidR="00791A55" w:rsidRPr="0079315F" w:rsidRDefault="00791A55" w:rsidP="00791A55">
            <w:pPr>
              <w:spacing w:before="120" w:after="120" w:line="300" w:lineRule="exact"/>
              <w:ind w:left="426"/>
              <w:jc w:val="both"/>
              <w:rPr>
                <w:rFonts w:ascii="Calibri" w:hAnsi="Calibri" w:cs="Arial"/>
                <w:b/>
                <w:bCs/>
                <w:color w:val="1F3864"/>
                <w:sz w:val="22"/>
                <w:szCs w:val="22"/>
              </w:rPr>
            </w:pPr>
            <w:r w:rsidRPr="0079315F">
              <w:rPr>
                <w:rFonts w:ascii="Calibri" w:hAnsi="Calibri" w:cs="Arial"/>
                <w:b/>
                <w:bCs/>
                <w:color w:val="1F3864"/>
                <w:sz w:val="22"/>
                <w:szCs w:val="22"/>
              </w:rPr>
              <w:t>V. (</w:t>
            </w:r>
            <w:proofErr w:type="gramStart"/>
            <w:r w:rsidRPr="0079315F">
              <w:rPr>
                <w:rFonts w:ascii="Calibri" w:hAnsi="Calibri" w:cs="Arial"/>
                <w:b/>
                <w:bCs/>
                <w:color w:val="1F3864"/>
                <w:sz w:val="22"/>
                <w:szCs w:val="22"/>
              </w:rPr>
              <w:t>a</w:t>
            </w:r>
            <w:proofErr w:type="gramEnd"/>
            <w:r w:rsidRPr="0079315F">
              <w:rPr>
                <w:rFonts w:ascii="Calibri" w:hAnsi="Calibri" w:cs="Arial"/>
                <w:b/>
                <w:bCs/>
                <w:color w:val="1F3864"/>
                <w:sz w:val="22"/>
                <w:szCs w:val="22"/>
              </w:rPr>
              <w:t xml:space="preserve">) Drivers and Land Resource Tenure Assessment  </w:t>
            </w:r>
            <w:r w:rsidRPr="0079315F">
              <w:rPr>
                <w:rFonts w:ascii="Calibri" w:hAnsi="Calibri" w:cs="Arial"/>
                <w:b/>
                <w:bCs/>
                <w:color w:val="1F3864"/>
                <w:sz w:val="22"/>
                <w:szCs w:val="22"/>
              </w:rPr>
              <w:softHyphen/>
            </w:r>
            <w:r w:rsidRPr="0079315F">
              <w:rPr>
                <w:rFonts w:ascii="Calibri" w:hAnsi="Calibri" w:cs="Arial"/>
                <w:b/>
                <w:bCs/>
                <w:color w:val="1F3864"/>
                <w:sz w:val="22"/>
                <w:szCs w:val="22"/>
              </w:rPr>
              <w:softHyphen/>
            </w:r>
            <w:r w:rsidRPr="0079315F">
              <w:rPr>
                <w:rFonts w:ascii="Calibri" w:hAnsi="Calibri" w:cs="Arial"/>
                <w:b/>
                <w:bCs/>
                <w:color w:val="1F3864"/>
                <w:sz w:val="22"/>
                <w:szCs w:val="22"/>
              </w:rPr>
              <w:sym w:font="Wingdings" w:char="F0E0"/>
            </w:r>
            <w:r w:rsidRPr="0079315F">
              <w:rPr>
                <w:rFonts w:ascii="Calibri" w:hAnsi="Calibri" w:cs="Arial"/>
                <w:b/>
                <w:bCs/>
                <w:color w:val="1F3864"/>
                <w:sz w:val="22"/>
                <w:szCs w:val="22"/>
              </w:rPr>
              <w:t xml:space="preserve"> Criteria 27-28</w:t>
            </w:r>
          </w:p>
          <w:p w14:paraId="09B633AE" w14:textId="77777777" w:rsidR="00791A55" w:rsidRPr="0079315F" w:rsidRDefault="00791A55" w:rsidP="00791A55">
            <w:pPr>
              <w:spacing w:before="120" w:after="120" w:line="300" w:lineRule="exact"/>
              <w:ind w:left="426"/>
              <w:jc w:val="both"/>
              <w:rPr>
                <w:rFonts w:ascii="Calibri" w:hAnsi="Calibri" w:cs="Arial"/>
                <w:b/>
                <w:bCs/>
                <w:color w:val="1F3864"/>
                <w:sz w:val="22"/>
                <w:szCs w:val="22"/>
              </w:rPr>
            </w:pPr>
            <w:r w:rsidRPr="0079315F">
              <w:rPr>
                <w:rFonts w:ascii="Calibri" w:hAnsi="Calibri" w:cs="Arial"/>
                <w:b/>
                <w:bCs/>
                <w:color w:val="1F3864"/>
                <w:sz w:val="22"/>
                <w:szCs w:val="22"/>
              </w:rPr>
              <w:t>V. (</w:t>
            </w:r>
            <w:proofErr w:type="gramStart"/>
            <w:r w:rsidRPr="0079315F">
              <w:rPr>
                <w:rFonts w:ascii="Calibri" w:hAnsi="Calibri" w:cs="Arial"/>
                <w:b/>
                <w:bCs/>
                <w:color w:val="1F3864"/>
                <w:sz w:val="22"/>
                <w:szCs w:val="22"/>
              </w:rPr>
              <w:t>b</w:t>
            </w:r>
            <w:proofErr w:type="gramEnd"/>
            <w:r w:rsidRPr="0079315F">
              <w:rPr>
                <w:rFonts w:ascii="Calibri" w:hAnsi="Calibri" w:cs="Arial"/>
                <w:b/>
                <w:bCs/>
                <w:color w:val="1F3864"/>
                <w:sz w:val="22"/>
                <w:szCs w:val="22"/>
              </w:rPr>
              <w:t xml:space="preserve">) Benefit sharing </w:t>
            </w:r>
            <w:r w:rsidRPr="0079315F">
              <w:rPr>
                <w:rFonts w:ascii="Calibri" w:hAnsi="Calibri" w:cs="Arial"/>
                <w:b/>
                <w:bCs/>
                <w:color w:val="1F3864"/>
                <w:sz w:val="22"/>
                <w:szCs w:val="22"/>
              </w:rPr>
              <w:sym w:font="Wingdings" w:char="F0E0"/>
            </w:r>
            <w:r w:rsidRPr="0079315F">
              <w:rPr>
                <w:rFonts w:ascii="Calibri" w:hAnsi="Calibri" w:cs="Arial"/>
                <w:b/>
                <w:bCs/>
                <w:color w:val="1F3864"/>
                <w:sz w:val="22"/>
                <w:szCs w:val="22"/>
              </w:rPr>
              <w:t xml:space="preserve"> Criteria 29 – 33</w:t>
            </w:r>
          </w:p>
          <w:p w14:paraId="2DE941B3" w14:textId="77777777" w:rsidR="00791A55" w:rsidRPr="0079315F" w:rsidRDefault="00791A55" w:rsidP="00791A55">
            <w:pPr>
              <w:spacing w:before="120" w:after="120" w:line="300" w:lineRule="exact"/>
              <w:ind w:left="425"/>
              <w:jc w:val="both"/>
              <w:rPr>
                <w:rFonts w:ascii="Calibri" w:hAnsi="Calibri" w:cs="Arial"/>
                <w:b/>
                <w:bCs/>
                <w:color w:val="1F3864"/>
                <w:sz w:val="22"/>
                <w:szCs w:val="22"/>
              </w:rPr>
            </w:pPr>
            <w:r w:rsidRPr="0079315F">
              <w:rPr>
                <w:rFonts w:ascii="Calibri" w:hAnsi="Calibri" w:cs="Arial"/>
                <w:b/>
                <w:bCs/>
                <w:color w:val="1F3864"/>
                <w:sz w:val="22"/>
                <w:szCs w:val="22"/>
              </w:rPr>
              <w:t>V. (</w:t>
            </w:r>
            <w:proofErr w:type="gramStart"/>
            <w:r w:rsidRPr="0079315F">
              <w:rPr>
                <w:rFonts w:ascii="Calibri" w:hAnsi="Calibri" w:cs="Arial"/>
                <w:b/>
                <w:bCs/>
                <w:color w:val="1F3864"/>
                <w:sz w:val="22"/>
                <w:szCs w:val="22"/>
              </w:rPr>
              <w:t>c</w:t>
            </w:r>
            <w:proofErr w:type="gramEnd"/>
            <w:r w:rsidRPr="0079315F">
              <w:rPr>
                <w:rFonts w:ascii="Calibri" w:hAnsi="Calibri" w:cs="Arial"/>
                <w:b/>
                <w:bCs/>
                <w:color w:val="1F3864"/>
                <w:sz w:val="22"/>
                <w:szCs w:val="22"/>
              </w:rPr>
              <w:t xml:space="preserve">) Non-Carbon Benefits </w:t>
            </w:r>
            <w:r w:rsidRPr="0079315F">
              <w:rPr>
                <w:rFonts w:ascii="Calibri" w:hAnsi="Calibri" w:cs="Arial"/>
                <w:b/>
                <w:bCs/>
                <w:color w:val="1F3864"/>
                <w:sz w:val="22"/>
                <w:szCs w:val="22"/>
              </w:rPr>
              <w:sym w:font="Wingdings" w:char="F0E0"/>
            </w:r>
            <w:r w:rsidRPr="0079315F">
              <w:rPr>
                <w:rFonts w:ascii="Calibri" w:hAnsi="Calibri" w:cs="Arial"/>
                <w:b/>
                <w:bCs/>
                <w:color w:val="1F3864"/>
                <w:sz w:val="22"/>
                <w:szCs w:val="22"/>
              </w:rPr>
              <w:t xml:space="preserve"> Criteria 34 – 35</w:t>
            </w:r>
          </w:p>
          <w:p w14:paraId="688A3F4D" w14:textId="77777777" w:rsidR="00791A55" w:rsidRPr="0079315F" w:rsidRDefault="00791A55" w:rsidP="00791A55">
            <w:pPr>
              <w:spacing w:before="120"/>
              <w:jc w:val="both"/>
              <w:rPr>
                <w:rFonts w:ascii="Calibri" w:hAnsi="Calibri" w:cs="Arial"/>
                <w:b/>
                <w:bCs/>
                <w:sz w:val="22"/>
                <w:szCs w:val="22"/>
              </w:rPr>
            </w:pPr>
          </w:p>
          <w:p w14:paraId="1AAB4D8F" w14:textId="77777777" w:rsidR="00791A55" w:rsidRPr="0079315F" w:rsidRDefault="00791A55" w:rsidP="00791A55">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8CB1F99" w14:textId="77777777" w:rsidR="00791A55" w:rsidRPr="0079315F" w:rsidRDefault="00791A55" w:rsidP="00791A55">
            <w:pPr>
              <w:spacing w:before="120"/>
              <w:jc w:val="both"/>
              <w:rPr>
                <w:rFonts w:ascii="Calibri" w:hAnsi="Calibri" w:cs="Arial"/>
                <w:b/>
                <w:bCs/>
                <w:sz w:val="22"/>
                <w:szCs w:val="22"/>
              </w:rPr>
            </w:pPr>
          </w:p>
          <w:p w14:paraId="6387F058" w14:textId="77777777" w:rsidR="00791A55" w:rsidRPr="0079315F" w:rsidRDefault="00791A55" w:rsidP="00791A55">
            <w:pPr>
              <w:spacing w:before="120"/>
              <w:jc w:val="both"/>
              <w:rPr>
                <w:rFonts w:ascii="Calibri" w:hAnsi="Calibri" w:cs="Arial"/>
                <w:b/>
                <w:bCs/>
                <w:sz w:val="22"/>
                <w:szCs w:val="22"/>
              </w:rPr>
            </w:pPr>
          </w:p>
          <w:p w14:paraId="711C4FE9" w14:textId="77777777" w:rsidR="00791A55" w:rsidRPr="00865C9C" w:rsidRDefault="00791A55" w:rsidP="00791A55">
            <w:pPr>
              <w:spacing w:before="120"/>
              <w:jc w:val="both"/>
              <w:rPr>
                <w:rFonts w:ascii="Calibri" w:hAnsi="Calibri" w:cs="Arial"/>
                <w:b/>
                <w:bCs/>
                <w:sz w:val="22"/>
                <w:szCs w:val="22"/>
              </w:rPr>
            </w:pPr>
          </w:p>
        </w:tc>
        <w:tc>
          <w:tcPr>
            <w:tcW w:w="309" w:type="pct"/>
          </w:tcPr>
          <w:p w14:paraId="663285B8"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27.1</w:t>
            </w:r>
          </w:p>
          <w:p w14:paraId="3B40C939"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27.2</w:t>
            </w:r>
          </w:p>
          <w:p w14:paraId="3F746055"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28.1</w:t>
            </w:r>
          </w:p>
          <w:p w14:paraId="6EA06170"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28.2</w:t>
            </w:r>
          </w:p>
          <w:p w14:paraId="19C6E73F"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28.3</w:t>
            </w:r>
          </w:p>
          <w:p w14:paraId="7EA2228A"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29</w:t>
            </w:r>
          </w:p>
          <w:p w14:paraId="2D14135A"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30.1</w:t>
            </w:r>
          </w:p>
          <w:p w14:paraId="76372A0D"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31.1</w:t>
            </w:r>
          </w:p>
          <w:p w14:paraId="3D552411"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32.1</w:t>
            </w:r>
          </w:p>
          <w:p w14:paraId="06557706"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33.1</w:t>
            </w:r>
          </w:p>
          <w:p w14:paraId="17C3C24D"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34.1</w:t>
            </w:r>
          </w:p>
          <w:p w14:paraId="4C01C263"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34.2</w:t>
            </w:r>
          </w:p>
          <w:p w14:paraId="7A8B3590"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35.1</w:t>
            </w:r>
          </w:p>
          <w:p w14:paraId="4992E134" w14:textId="77777777" w:rsidR="00791A55" w:rsidRDefault="00791A55" w:rsidP="00791A55">
            <w:pPr>
              <w:spacing w:line="300" w:lineRule="exact"/>
              <w:jc w:val="center"/>
              <w:rPr>
                <w:rFonts w:ascii="Calibri" w:hAnsi="Calibri" w:cs="Arial"/>
                <w:b/>
                <w:bCs/>
                <w:color w:val="002060"/>
                <w:sz w:val="22"/>
                <w:szCs w:val="22"/>
              </w:rPr>
            </w:pPr>
            <w:r>
              <w:rPr>
                <w:rFonts w:ascii="Calibri" w:hAnsi="Calibri" w:cs="Arial"/>
                <w:b/>
                <w:bCs/>
                <w:color w:val="002060"/>
                <w:sz w:val="22"/>
                <w:szCs w:val="22"/>
              </w:rPr>
              <w:t>35.2</w:t>
            </w:r>
          </w:p>
          <w:p w14:paraId="22D66687" w14:textId="77777777" w:rsidR="00791A55" w:rsidRPr="001F50E8" w:rsidRDefault="00791A55" w:rsidP="00791A55">
            <w:pPr>
              <w:spacing w:line="300" w:lineRule="exact"/>
              <w:jc w:val="center"/>
              <w:rPr>
                <w:rFonts w:ascii="Calibri" w:hAnsi="Calibri" w:cs="Arial"/>
                <w:b/>
                <w:bCs/>
                <w:color w:val="002060"/>
                <w:sz w:val="22"/>
                <w:szCs w:val="22"/>
              </w:rPr>
            </w:pPr>
          </w:p>
        </w:tc>
        <w:tc>
          <w:tcPr>
            <w:tcW w:w="265"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791A55" w14:paraId="7C9F0EBB"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6927BAA"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494E8E4A"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D05244D"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019C2643"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5B59182"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3561826A"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5E747962"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1B54F904"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8D4EB54"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65576567"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5E1DFE7"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197F465C"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4D9FB01" w14:textId="5566F326"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w:t>
                  </w:r>
                </w:p>
              </w:tc>
            </w:tr>
            <w:tr w:rsidR="00791A55" w14:paraId="1753D0EB"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2BAE79A" w14:textId="028D0FEE"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w:t>
                  </w:r>
                </w:p>
              </w:tc>
            </w:tr>
            <w:tr w:rsidR="00791A55" w14:paraId="7DCBB92B"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5829646" w14:textId="0B40BAC3" w:rsidR="00791A55" w:rsidRDefault="00017F62" w:rsidP="00791A55">
                  <w:pPr>
                    <w:jc w:val="center"/>
                    <w:rPr>
                      <w:rFonts w:ascii="Calibri" w:hAnsi="Calibri" w:cs="Calibri"/>
                      <w:b/>
                      <w:bCs/>
                      <w:color w:val="000000"/>
                      <w:sz w:val="22"/>
                      <w:szCs w:val="22"/>
                    </w:rPr>
                  </w:pPr>
                  <w:r>
                    <w:rPr>
                      <w:rFonts w:ascii="Calibri" w:hAnsi="Calibri" w:cs="Calibri"/>
                      <w:b/>
                      <w:bCs/>
                      <w:color w:val="000000"/>
                      <w:sz w:val="22"/>
                      <w:szCs w:val="22"/>
                    </w:rPr>
                    <w:t>NA</w:t>
                  </w:r>
                </w:p>
              </w:tc>
            </w:tr>
            <w:tr w:rsidR="00791A55" w14:paraId="05A8D421"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B8B9A3D"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52571D8C"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8DEB1C8"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1617496F"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315602B"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522E1EA8"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1668EBE3"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141817D6"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E5AFFE7" w14:textId="77777777" w:rsidR="00791A55" w:rsidRDefault="00791A55" w:rsidP="00791A55">
                  <w:pPr>
                    <w:jc w:val="center"/>
                    <w:rPr>
                      <w:rFonts w:ascii="Calibri" w:hAnsi="Calibri" w:cs="Calibri"/>
                      <w:b/>
                      <w:bCs/>
                      <w:color w:val="A6A6A6"/>
                      <w:sz w:val="22"/>
                      <w:szCs w:val="22"/>
                    </w:rPr>
                  </w:pPr>
                  <w:r>
                    <w:rPr>
                      <w:rFonts w:ascii="Calibri" w:hAnsi="Calibri" w:cs="Calibri"/>
                      <w:b/>
                      <w:bCs/>
                      <w:color w:val="000000"/>
                      <w:sz w:val="22"/>
                      <w:szCs w:val="22"/>
                    </w:rPr>
                    <w:t>NA</w:t>
                  </w:r>
                </w:p>
              </w:tc>
            </w:tr>
          </w:tbl>
          <w:p w14:paraId="34E39C18" w14:textId="77777777" w:rsidR="00791A55" w:rsidRDefault="00791A55" w:rsidP="00791A55">
            <w:pPr>
              <w:spacing w:line="300" w:lineRule="exact"/>
              <w:jc w:val="center"/>
              <w:rPr>
                <w:rFonts w:ascii="Calibri" w:hAnsi="Calibri" w:cs="Arial"/>
                <w:b/>
                <w:bCs/>
                <w:color w:val="002060"/>
                <w:sz w:val="22"/>
                <w:szCs w:val="22"/>
              </w:rPr>
            </w:pPr>
          </w:p>
        </w:tc>
        <w:tc>
          <w:tcPr>
            <w:tcW w:w="329"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791A55" w14:paraId="065F30DC"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12A7F36"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5725820A"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CE20D51"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2D068E79"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54FA9A84"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31091806"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F948D99"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1873A8F9"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4EB7852"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59DABC82"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826215D"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117CC943"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77EAB42" w14:textId="5AEF5DEF"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w:t>
                  </w:r>
                </w:p>
              </w:tc>
            </w:tr>
            <w:tr w:rsidR="00791A55" w14:paraId="27094483"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B41D159" w14:textId="5FF43A89"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w:t>
                  </w:r>
                </w:p>
              </w:tc>
            </w:tr>
            <w:tr w:rsidR="00791A55" w14:paraId="7CC11904"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9960EC3" w14:textId="4D497B2B" w:rsidR="00791A55" w:rsidRDefault="00017F62" w:rsidP="00791A55">
                  <w:pPr>
                    <w:jc w:val="center"/>
                    <w:rPr>
                      <w:rFonts w:ascii="Calibri" w:hAnsi="Calibri" w:cs="Calibri"/>
                      <w:b/>
                      <w:bCs/>
                      <w:color w:val="000000"/>
                      <w:sz w:val="22"/>
                      <w:szCs w:val="22"/>
                    </w:rPr>
                  </w:pPr>
                  <w:r>
                    <w:rPr>
                      <w:rFonts w:ascii="Calibri" w:hAnsi="Calibri" w:cs="Calibri"/>
                      <w:b/>
                      <w:bCs/>
                      <w:color w:val="000000"/>
                      <w:sz w:val="22"/>
                      <w:szCs w:val="22"/>
                    </w:rPr>
                    <w:t>NA</w:t>
                  </w:r>
                </w:p>
              </w:tc>
            </w:tr>
            <w:tr w:rsidR="00791A55" w14:paraId="1CDB806B"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16E9A7EA"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731B1C85"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BDA5C7E"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20D3587A"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22216D8"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082301EB"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6F60B79"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12C95EA9"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20D497F" w14:textId="77777777" w:rsidR="00791A55" w:rsidRDefault="00791A55" w:rsidP="00791A55">
                  <w:pPr>
                    <w:jc w:val="center"/>
                    <w:rPr>
                      <w:rFonts w:ascii="Calibri" w:hAnsi="Calibri" w:cs="Calibri"/>
                      <w:b/>
                      <w:bCs/>
                      <w:color w:val="A6A6A6"/>
                      <w:sz w:val="22"/>
                      <w:szCs w:val="22"/>
                    </w:rPr>
                  </w:pPr>
                  <w:r>
                    <w:rPr>
                      <w:rFonts w:ascii="Calibri" w:hAnsi="Calibri" w:cs="Calibri"/>
                      <w:b/>
                      <w:bCs/>
                      <w:color w:val="000000"/>
                      <w:sz w:val="22"/>
                      <w:szCs w:val="22"/>
                    </w:rPr>
                    <w:t>NA</w:t>
                  </w:r>
                </w:p>
              </w:tc>
            </w:tr>
          </w:tbl>
          <w:p w14:paraId="1E041D31" w14:textId="77777777" w:rsidR="00791A55" w:rsidRPr="001F50E8" w:rsidRDefault="00791A55" w:rsidP="00791A55">
            <w:pPr>
              <w:spacing w:line="300" w:lineRule="exact"/>
              <w:jc w:val="center"/>
              <w:rPr>
                <w:rFonts w:ascii="Calibri" w:hAnsi="Calibri" w:cs="Arial"/>
                <w:b/>
                <w:bCs/>
                <w:color w:val="002060"/>
                <w:sz w:val="22"/>
                <w:szCs w:val="22"/>
              </w:rPr>
            </w:pPr>
          </w:p>
        </w:tc>
        <w:tc>
          <w:tcPr>
            <w:tcW w:w="327"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791A55" w14:paraId="2EBA48B1"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FC9E099"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3CCEC3FF"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B837290"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71ECC9E7"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341E4A0"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4788295A"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40AA5D2"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25615466"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DA74726"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7E13FCB4"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1EF8D7F"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26EF317D"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5FD26EBD" w14:textId="581F9FB7"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w:t>
                  </w:r>
                </w:p>
              </w:tc>
            </w:tr>
            <w:tr w:rsidR="00791A55" w14:paraId="5891DD81"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14A404F" w14:textId="7166907E" w:rsidR="00791A55" w:rsidRDefault="00791A55" w:rsidP="00791A55">
                  <w:pPr>
                    <w:jc w:val="center"/>
                    <w:rPr>
                      <w:rFonts w:ascii="Calibri" w:hAnsi="Calibri" w:cs="Calibri"/>
                      <w:b/>
                      <w:bCs/>
                      <w:color w:val="000000"/>
                      <w:sz w:val="22"/>
                      <w:szCs w:val="22"/>
                    </w:rPr>
                  </w:pPr>
                  <w:r>
                    <w:rPr>
                      <w:rFonts w:ascii="Calibri" w:hAnsi="Calibri" w:cs="Calibri"/>
                      <w:b/>
                      <w:bCs/>
                      <w:color w:val="000000"/>
                      <w:sz w:val="22"/>
                      <w:szCs w:val="22"/>
                    </w:rPr>
                    <w:t>*</w:t>
                  </w:r>
                </w:p>
              </w:tc>
            </w:tr>
            <w:tr w:rsidR="00791A55" w14:paraId="5E193AFF"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EEB90A7" w14:textId="2189D2AB" w:rsidR="00791A55" w:rsidRDefault="00017F62" w:rsidP="00791A55">
                  <w:pPr>
                    <w:jc w:val="center"/>
                    <w:rPr>
                      <w:rFonts w:ascii="Calibri" w:hAnsi="Calibri" w:cs="Calibri"/>
                      <w:b/>
                      <w:bCs/>
                      <w:color w:val="000000"/>
                      <w:sz w:val="22"/>
                      <w:szCs w:val="22"/>
                    </w:rPr>
                  </w:pPr>
                  <w:r>
                    <w:rPr>
                      <w:rFonts w:ascii="Calibri" w:hAnsi="Calibri" w:cs="Calibri"/>
                      <w:b/>
                      <w:bCs/>
                      <w:color w:val="000000"/>
                      <w:sz w:val="22"/>
                      <w:szCs w:val="22"/>
                    </w:rPr>
                    <w:t>NA</w:t>
                  </w:r>
                </w:p>
              </w:tc>
            </w:tr>
            <w:tr w:rsidR="00791A55" w14:paraId="59EE6582"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8F92ADF"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39EB4EB2"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9B9046B" w14:textId="77777777" w:rsidR="00791A55" w:rsidRDefault="00791A55" w:rsidP="00791A55">
                  <w:pPr>
                    <w:jc w:val="center"/>
                    <w:rPr>
                      <w:rFonts w:ascii="Calibri" w:hAnsi="Calibri" w:cs="Calibri"/>
                      <w:b/>
                      <w:bCs/>
                      <w:color w:val="002060"/>
                      <w:sz w:val="22"/>
                      <w:szCs w:val="22"/>
                    </w:rPr>
                  </w:pPr>
                  <w:r>
                    <w:rPr>
                      <w:rFonts w:ascii="Calibri" w:hAnsi="Calibri" w:cs="Arial"/>
                      <w:b/>
                      <w:bCs/>
                      <w:color w:val="002060"/>
                      <w:sz w:val="22"/>
                      <w:szCs w:val="22"/>
                    </w:rPr>
                    <w:t>YES</w:t>
                  </w:r>
                </w:p>
              </w:tc>
            </w:tr>
            <w:tr w:rsidR="00791A55" w14:paraId="36FBBD79"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1336C3A1"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15DF4ECE"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2A09775" w14:textId="77777777" w:rsidR="00791A55" w:rsidRDefault="00791A55" w:rsidP="00791A55">
                  <w:pPr>
                    <w:jc w:val="center"/>
                    <w:rPr>
                      <w:rFonts w:ascii="Calibri" w:hAnsi="Calibri" w:cs="Calibri"/>
                      <w:b/>
                      <w:bCs/>
                      <w:color w:val="FF0000"/>
                      <w:sz w:val="22"/>
                      <w:szCs w:val="22"/>
                    </w:rPr>
                  </w:pPr>
                  <w:r>
                    <w:rPr>
                      <w:rFonts w:ascii="Calibri" w:hAnsi="Calibri" w:cs="Arial"/>
                      <w:b/>
                      <w:bCs/>
                      <w:color w:val="FF0000"/>
                      <w:sz w:val="22"/>
                      <w:szCs w:val="22"/>
                    </w:rPr>
                    <w:t>NO</w:t>
                  </w:r>
                </w:p>
              </w:tc>
            </w:tr>
            <w:tr w:rsidR="00791A55" w14:paraId="2D240F7E"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2DEEC82" w14:textId="77777777" w:rsidR="00791A55" w:rsidRDefault="00791A55" w:rsidP="00791A55">
                  <w:pPr>
                    <w:jc w:val="center"/>
                    <w:rPr>
                      <w:rFonts w:ascii="Calibri" w:hAnsi="Calibri" w:cs="Calibri"/>
                      <w:b/>
                      <w:bCs/>
                      <w:color w:val="A6A6A6"/>
                      <w:sz w:val="22"/>
                      <w:szCs w:val="22"/>
                    </w:rPr>
                  </w:pPr>
                  <w:r>
                    <w:rPr>
                      <w:rFonts w:ascii="Calibri" w:hAnsi="Calibri" w:cs="Calibri"/>
                      <w:b/>
                      <w:bCs/>
                      <w:color w:val="000000"/>
                      <w:sz w:val="22"/>
                      <w:szCs w:val="22"/>
                    </w:rPr>
                    <w:t>NA</w:t>
                  </w:r>
                </w:p>
              </w:tc>
            </w:tr>
          </w:tbl>
          <w:p w14:paraId="1123B6FB" w14:textId="77777777" w:rsidR="00791A55" w:rsidRPr="001F50E8" w:rsidRDefault="00791A55" w:rsidP="00791A55">
            <w:pPr>
              <w:spacing w:line="300" w:lineRule="exact"/>
              <w:jc w:val="center"/>
              <w:rPr>
                <w:rFonts w:ascii="Calibri" w:hAnsi="Calibri" w:cs="Arial"/>
                <w:b/>
                <w:bCs/>
                <w:color w:val="002060"/>
                <w:sz w:val="22"/>
                <w:szCs w:val="22"/>
              </w:rPr>
            </w:pPr>
          </w:p>
        </w:tc>
      </w:tr>
      <w:tr w:rsidR="00A220A7" w:rsidRPr="00865C9C" w14:paraId="251ED7E6" w14:textId="77777777" w:rsidTr="000D589D">
        <w:trPr>
          <w:gridAfter w:val="1"/>
          <w:wAfter w:w="42" w:type="pct"/>
          <w:trHeight w:val="759"/>
        </w:trPr>
        <w:tc>
          <w:tcPr>
            <w:tcW w:w="3728" w:type="pct"/>
            <w:gridSpan w:val="2"/>
          </w:tcPr>
          <w:p w14:paraId="12C32367" w14:textId="77777777" w:rsidR="00791A55" w:rsidRPr="0079315F" w:rsidRDefault="00791A55" w:rsidP="00791A55">
            <w:pPr>
              <w:spacing w:before="120" w:after="120" w:line="280" w:lineRule="exact"/>
              <w:jc w:val="both"/>
              <w:rPr>
                <w:rFonts w:ascii="Calibri" w:hAnsi="Calibri" w:cs="Arial"/>
                <w:b/>
                <w:bCs/>
                <w:color w:val="1F3864"/>
                <w:sz w:val="22"/>
                <w:szCs w:val="22"/>
              </w:rPr>
            </w:pPr>
            <w:r w:rsidRPr="0079315F">
              <w:rPr>
                <w:rFonts w:ascii="Calibri" w:hAnsi="Calibri" w:cs="Arial"/>
                <w:b/>
                <w:bCs/>
                <w:color w:val="1F3864"/>
              </w:rPr>
              <w:t>VI. ER Program Transactions</w:t>
            </w:r>
          </w:p>
          <w:p w14:paraId="6331E68E" w14:textId="77777777" w:rsidR="00791A55" w:rsidRPr="0079315F" w:rsidRDefault="00791A55" w:rsidP="00791A55">
            <w:pPr>
              <w:spacing w:before="120" w:after="120" w:line="280" w:lineRule="exact"/>
              <w:ind w:left="426"/>
              <w:jc w:val="both"/>
              <w:rPr>
                <w:rFonts w:ascii="Calibri" w:hAnsi="Calibri" w:cs="Arial"/>
                <w:b/>
                <w:bCs/>
                <w:color w:val="1F3864"/>
                <w:sz w:val="22"/>
                <w:szCs w:val="22"/>
              </w:rPr>
            </w:pPr>
            <w:r w:rsidRPr="0079315F">
              <w:rPr>
                <w:rFonts w:ascii="Calibri" w:hAnsi="Calibri" w:cs="Arial"/>
                <w:b/>
                <w:bCs/>
                <w:color w:val="1F3864"/>
                <w:sz w:val="22"/>
                <w:szCs w:val="22"/>
              </w:rPr>
              <w:lastRenderedPageBreak/>
              <w:t xml:space="preserve">VI (a) ERPA Signing Authority and Transfer of Title To ERs  </w:t>
            </w:r>
            <w:r w:rsidRPr="0079315F">
              <w:rPr>
                <w:rFonts w:ascii="Calibri" w:hAnsi="Calibri" w:cs="Arial"/>
                <w:b/>
                <w:bCs/>
                <w:color w:val="1F3864"/>
                <w:sz w:val="22"/>
                <w:szCs w:val="22"/>
              </w:rPr>
              <w:softHyphen/>
            </w:r>
            <w:r w:rsidRPr="0079315F">
              <w:rPr>
                <w:rFonts w:ascii="Calibri" w:hAnsi="Calibri" w:cs="Arial"/>
                <w:b/>
                <w:bCs/>
                <w:color w:val="1F3864"/>
                <w:sz w:val="22"/>
                <w:szCs w:val="22"/>
              </w:rPr>
              <w:softHyphen/>
            </w:r>
            <w:r w:rsidRPr="0079315F">
              <w:rPr>
                <w:rFonts w:ascii="Calibri" w:hAnsi="Calibri" w:cs="Arial"/>
                <w:b/>
                <w:bCs/>
                <w:color w:val="1F3864"/>
                <w:sz w:val="22"/>
                <w:szCs w:val="22"/>
              </w:rPr>
              <w:sym w:font="Wingdings" w:char="F0E0"/>
            </w:r>
            <w:r w:rsidRPr="0079315F">
              <w:rPr>
                <w:rFonts w:ascii="Calibri" w:hAnsi="Calibri" w:cs="Arial"/>
                <w:b/>
                <w:bCs/>
                <w:color w:val="1F3864"/>
                <w:sz w:val="22"/>
                <w:szCs w:val="22"/>
              </w:rPr>
              <w:t xml:space="preserve"> Criterion 36</w:t>
            </w:r>
          </w:p>
          <w:p w14:paraId="0C66C203" w14:textId="77777777" w:rsidR="00791A55" w:rsidRPr="0079315F" w:rsidRDefault="00791A55" w:rsidP="00791A55">
            <w:pPr>
              <w:spacing w:before="120" w:after="120" w:line="280" w:lineRule="exact"/>
              <w:ind w:left="426"/>
              <w:jc w:val="both"/>
              <w:rPr>
                <w:rFonts w:ascii="Calibri" w:hAnsi="Calibri" w:cs="Arial"/>
                <w:b/>
                <w:bCs/>
                <w:color w:val="1F3864"/>
                <w:sz w:val="22"/>
                <w:szCs w:val="22"/>
              </w:rPr>
            </w:pPr>
            <w:r w:rsidRPr="0079315F">
              <w:rPr>
                <w:rFonts w:ascii="Calibri" w:hAnsi="Calibri" w:cs="Arial"/>
                <w:b/>
                <w:bCs/>
                <w:color w:val="1F3864"/>
                <w:sz w:val="22"/>
                <w:szCs w:val="22"/>
              </w:rPr>
              <w:t xml:space="preserve">VI (b) Data Management and ER Transaction </w:t>
            </w:r>
            <w:proofErr w:type="gramStart"/>
            <w:r w:rsidRPr="0079315F">
              <w:rPr>
                <w:rFonts w:ascii="Calibri" w:hAnsi="Calibri" w:cs="Arial"/>
                <w:b/>
                <w:bCs/>
                <w:color w:val="1F3864"/>
                <w:sz w:val="22"/>
                <w:szCs w:val="22"/>
              </w:rPr>
              <w:t xml:space="preserve">Registries  </w:t>
            </w:r>
            <w:proofErr w:type="gramEnd"/>
            <w:r w:rsidRPr="0079315F">
              <w:rPr>
                <w:rFonts w:ascii="Calibri" w:hAnsi="Calibri" w:cs="Arial"/>
                <w:b/>
                <w:bCs/>
                <w:color w:val="1F3864"/>
                <w:sz w:val="22"/>
                <w:szCs w:val="22"/>
              </w:rPr>
              <w:sym w:font="Wingdings" w:char="F0E0"/>
            </w:r>
            <w:r w:rsidRPr="0079315F">
              <w:rPr>
                <w:rFonts w:ascii="Calibri" w:hAnsi="Calibri" w:cs="Arial"/>
                <w:b/>
                <w:bCs/>
                <w:color w:val="1F3864"/>
                <w:sz w:val="22"/>
                <w:szCs w:val="22"/>
              </w:rPr>
              <w:t xml:space="preserve"> Criteria 37 - 38</w:t>
            </w:r>
          </w:p>
          <w:p w14:paraId="5D2D9A32" w14:textId="77777777" w:rsidR="00791A55" w:rsidRPr="0079315F" w:rsidRDefault="00791A55" w:rsidP="00791A55">
            <w:pPr>
              <w:spacing w:before="120"/>
              <w:jc w:val="both"/>
              <w:rPr>
                <w:rFonts w:ascii="Calibri" w:hAnsi="Calibri" w:cs="Arial"/>
                <w:b/>
                <w:bCs/>
                <w:sz w:val="22"/>
                <w:szCs w:val="22"/>
              </w:rPr>
            </w:pPr>
          </w:p>
          <w:p w14:paraId="39815757" w14:textId="77777777" w:rsidR="00791A55" w:rsidRPr="0079315F" w:rsidRDefault="00791A55" w:rsidP="00791A55">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2008304" w14:textId="77777777" w:rsidR="00791A55" w:rsidRPr="0079315F" w:rsidRDefault="00791A55" w:rsidP="00791A55">
            <w:pPr>
              <w:spacing w:before="120"/>
              <w:jc w:val="both"/>
              <w:rPr>
                <w:rFonts w:ascii="Calibri" w:hAnsi="Calibri" w:cs="Arial"/>
                <w:b/>
                <w:bCs/>
                <w:sz w:val="22"/>
                <w:szCs w:val="22"/>
              </w:rPr>
            </w:pPr>
          </w:p>
          <w:p w14:paraId="58AF0532" w14:textId="77777777" w:rsidR="00791A55" w:rsidRPr="0079315F" w:rsidRDefault="00791A55" w:rsidP="00791A55">
            <w:pPr>
              <w:spacing w:before="120"/>
              <w:jc w:val="both"/>
              <w:rPr>
                <w:rFonts w:ascii="Calibri" w:hAnsi="Calibri" w:cs="Arial"/>
                <w:b/>
                <w:bCs/>
                <w:sz w:val="22"/>
                <w:szCs w:val="22"/>
              </w:rPr>
            </w:pPr>
          </w:p>
          <w:p w14:paraId="4D6739B6" w14:textId="387EDDDB" w:rsidR="00791A55" w:rsidRPr="00865C9C" w:rsidRDefault="00791A55" w:rsidP="00791A55">
            <w:pPr>
              <w:pStyle w:val="p5"/>
              <w:rPr>
                <w:rFonts w:ascii="Calibri" w:hAnsi="Calibri" w:cs="Arial"/>
                <w:b/>
                <w:bCs/>
                <w:sz w:val="22"/>
                <w:szCs w:val="22"/>
              </w:rPr>
            </w:pPr>
          </w:p>
        </w:tc>
        <w:tc>
          <w:tcPr>
            <w:tcW w:w="309" w:type="pct"/>
          </w:tcPr>
          <w:p w14:paraId="0C1DE033"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lastRenderedPageBreak/>
              <w:t>36.1</w:t>
            </w:r>
          </w:p>
          <w:p w14:paraId="712EB946"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36.2</w:t>
            </w:r>
          </w:p>
          <w:p w14:paraId="2886ADD7"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36.3</w:t>
            </w:r>
          </w:p>
          <w:p w14:paraId="51C7CAE0"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lastRenderedPageBreak/>
              <w:t>37.1</w:t>
            </w:r>
          </w:p>
          <w:p w14:paraId="78BECEEF"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37.2</w:t>
            </w:r>
          </w:p>
          <w:p w14:paraId="4B15A5AD"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37.3</w:t>
            </w:r>
          </w:p>
          <w:p w14:paraId="1881CB9F"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37.4</w:t>
            </w:r>
          </w:p>
          <w:p w14:paraId="466D4A35"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38.1</w:t>
            </w:r>
          </w:p>
          <w:p w14:paraId="69C4BCFA"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38.2</w:t>
            </w:r>
          </w:p>
          <w:p w14:paraId="3B92A7F9"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38.3</w:t>
            </w:r>
          </w:p>
          <w:p w14:paraId="0442DD8B" w14:textId="77777777" w:rsidR="00791A55" w:rsidRDefault="00791A55" w:rsidP="00791A55">
            <w:pPr>
              <w:spacing w:line="300" w:lineRule="exact"/>
              <w:rPr>
                <w:rFonts w:ascii="Calibri" w:hAnsi="Calibri" w:cs="Arial"/>
                <w:b/>
                <w:bCs/>
                <w:color w:val="002060"/>
                <w:sz w:val="22"/>
                <w:szCs w:val="22"/>
              </w:rPr>
            </w:pPr>
            <w:r>
              <w:rPr>
                <w:rFonts w:ascii="Calibri" w:hAnsi="Calibri" w:cs="Arial"/>
                <w:b/>
                <w:bCs/>
                <w:color w:val="002060"/>
                <w:sz w:val="22"/>
                <w:szCs w:val="22"/>
              </w:rPr>
              <w:t>38.4</w:t>
            </w:r>
          </w:p>
          <w:p w14:paraId="1439C80F" w14:textId="77777777" w:rsidR="00791A55" w:rsidRPr="001F50E8" w:rsidRDefault="00791A55" w:rsidP="00791A55">
            <w:pPr>
              <w:spacing w:line="300" w:lineRule="exact"/>
              <w:rPr>
                <w:rFonts w:ascii="Calibri" w:hAnsi="Calibri" w:cs="Arial"/>
                <w:b/>
                <w:bCs/>
                <w:color w:val="002060"/>
                <w:sz w:val="22"/>
                <w:szCs w:val="22"/>
              </w:rPr>
            </w:pPr>
          </w:p>
        </w:tc>
        <w:tc>
          <w:tcPr>
            <w:tcW w:w="265"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A220A7" w14:paraId="22BCA4D4" w14:textId="77777777" w:rsidTr="00C025A7">
              <w:trPr>
                <w:trHeight w:val="300"/>
                <w:jc w:val="center"/>
              </w:trPr>
              <w:tc>
                <w:tcPr>
                  <w:tcW w:w="1200" w:type="dxa"/>
                  <w:tcBorders>
                    <w:top w:val="single" w:sz="8" w:space="0" w:color="auto"/>
                    <w:left w:val="nil"/>
                    <w:bottom w:val="nil"/>
                    <w:right w:val="single" w:sz="8" w:space="0" w:color="auto"/>
                  </w:tcBorders>
                  <w:shd w:val="clear" w:color="auto" w:fill="auto"/>
                  <w:vAlign w:val="center"/>
                  <w:hideMark/>
                </w:tcPr>
                <w:p w14:paraId="3046AF37" w14:textId="77777777" w:rsidR="00A220A7" w:rsidRDefault="00A220A7" w:rsidP="00A220A7">
                  <w:pPr>
                    <w:jc w:val="center"/>
                    <w:rPr>
                      <w:rFonts w:ascii="Calibri" w:hAnsi="Calibri" w:cs="Calibri"/>
                      <w:b/>
                      <w:bCs/>
                      <w:color w:val="002060"/>
                      <w:sz w:val="22"/>
                      <w:szCs w:val="22"/>
                    </w:rPr>
                  </w:pPr>
                  <w:r>
                    <w:rPr>
                      <w:rFonts w:ascii="Calibri" w:hAnsi="Calibri" w:cs="Arial"/>
                      <w:b/>
                      <w:bCs/>
                      <w:color w:val="002060"/>
                      <w:sz w:val="22"/>
                      <w:szCs w:val="22"/>
                    </w:rPr>
                    <w:lastRenderedPageBreak/>
                    <w:t>YES</w:t>
                  </w:r>
                </w:p>
              </w:tc>
            </w:tr>
            <w:tr w:rsidR="00A220A7" w14:paraId="7CC09E80"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A0C164F"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4612F4A0"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48D917C"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lastRenderedPageBreak/>
                    <w:t>NO</w:t>
                  </w:r>
                </w:p>
              </w:tc>
            </w:tr>
            <w:tr w:rsidR="00A220A7" w14:paraId="7BA84A65"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03F68E7" w14:textId="77777777" w:rsidR="00A220A7" w:rsidRDefault="00A220A7" w:rsidP="00A220A7">
                  <w:pPr>
                    <w:jc w:val="center"/>
                    <w:rPr>
                      <w:rFonts w:ascii="Calibri" w:hAnsi="Calibri" w:cs="Calibri"/>
                      <w:b/>
                      <w:bCs/>
                      <w:color w:val="000000"/>
                      <w:sz w:val="22"/>
                      <w:szCs w:val="22"/>
                    </w:rPr>
                  </w:pPr>
                  <w:r>
                    <w:rPr>
                      <w:rFonts w:ascii="Calibri" w:hAnsi="Calibri" w:cs="Calibri"/>
                      <w:b/>
                      <w:bCs/>
                      <w:color w:val="000000"/>
                      <w:sz w:val="22"/>
                      <w:szCs w:val="22"/>
                    </w:rPr>
                    <w:t>NA</w:t>
                  </w:r>
                </w:p>
              </w:tc>
            </w:tr>
            <w:tr w:rsidR="00A220A7" w14:paraId="2ACD92AC"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23AF4CA"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7CCEF77A"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B808730"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2ECC74A2"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AF9089F"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3C5F90C0"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32E2A84E" w14:textId="60073B95" w:rsidR="00A220A7" w:rsidRPr="000D589D"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r w:rsidR="00A220A7" w14:paraId="5795D43A"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117BDB39" w14:textId="284C74B0" w:rsidR="00A220A7" w:rsidRPr="000D589D"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r w:rsidR="00A220A7" w14:paraId="5E02F9F0"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537C2E24" w14:textId="7E3DDA3E" w:rsidR="00A220A7" w:rsidRPr="000D589D"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bl>
          <w:p w14:paraId="540BFB17" w14:textId="4449DDA2" w:rsidR="00791A55" w:rsidRDefault="008C0999">
            <w:pPr>
              <w:spacing w:line="300" w:lineRule="exact"/>
              <w:jc w:val="center"/>
              <w:rPr>
                <w:rFonts w:ascii="Calibri" w:hAnsi="Calibri" w:cs="Arial"/>
                <w:b/>
                <w:bCs/>
                <w:color w:val="002060"/>
                <w:sz w:val="22"/>
                <w:szCs w:val="22"/>
              </w:rPr>
            </w:pPr>
            <w:r w:rsidRPr="000D589D">
              <w:rPr>
                <w:rFonts w:ascii="Calibri" w:hAnsi="Calibri" w:cs="Arial"/>
                <w:b/>
                <w:bCs/>
                <w:color w:val="000000" w:themeColor="text1"/>
                <w:sz w:val="22"/>
                <w:szCs w:val="22"/>
              </w:rPr>
              <w:t>*</w:t>
            </w:r>
          </w:p>
        </w:tc>
        <w:tc>
          <w:tcPr>
            <w:tcW w:w="329"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A220A7" w14:paraId="3CA31AFE" w14:textId="77777777" w:rsidTr="00C025A7">
              <w:trPr>
                <w:trHeight w:val="300"/>
                <w:jc w:val="center"/>
              </w:trPr>
              <w:tc>
                <w:tcPr>
                  <w:tcW w:w="1200" w:type="dxa"/>
                  <w:tcBorders>
                    <w:top w:val="single" w:sz="8" w:space="0" w:color="auto"/>
                    <w:left w:val="nil"/>
                    <w:bottom w:val="nil"/>
                    <w:right w:val="single" w:sz="8" w:space="0" w:color="auto"/>
                  </w:tcBorders>
                  <w:shd w:val="clear" w:color="auto" w:fill="auto"/>
                  <w:vAlign w:val="center"/>
                  <w:hideMark/>
                </w:tcPr>
                <w:p w14:paraId="3C164007" w14:textId="77777777" w:rsidR="00A220A7" w:rsidRDefault="00A220A7" w:rsidP="00A220A7">
                  <w:pPr>
                    <w:jc w:val="center"/>
                    <w:rPr>
                      <w:rFonts w:ascii="Calibri" w:hAnsi="Calibri" w:cs="Calibri"/>
                      <w:b/>
                      <w:bCs/>
                      <w:color w:val="002060"/>
                      <w:sz w:val="22"/>
                      <w:szCs w:val="22"/>
                    </w:rPr>
                  </w:pPr>
                  <w:r>
                    <w:rPr>
                      <w:rFonts w:ascii="Calibri" w:hAnsi="Calibri" w:cs="Arial"/>
                      <w:b/>
                      <w:bCs/>
                      <w:color w:val="002060"/>
                      <w:sz w:val="22"/>
                      <w:szCs w:val="22"/>
                    </w:rPr>
                    <w:lastRenderedPageBreak/>
                    <w:t>YES</w:t>
                  </w:r>
                </w:p>
              </w:tc>
            </w:tr>
            <w:tr w:rsidR="00A220A7" w14:paraId="78932A6F"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584F62EE"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03B8329F"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0CFECB2"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lastRenderedPageBreak/>
                    <w:t>NO</w:t>
                  </w:r>
                </w:p>
              </w:tc>
            </w:tr>
            <w:tr w:rsidR="00A220A7" w14:paraId="1B895057"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C7ABBF4" w14:textId="77777777" w:rsidR="00A220A7" w:rsidRDefault="00A220A7" w:rsidP="00A220A7">
                  <w:pPr>
                    <w:jc w:val="center"/>
                    <w:rPr>
                      <w:rFonts w:ascii="Calibri" w:hAnsi="Calibri" w:cs="Calibri"/>
                      <w:b/>
                      <w:bCs/>
                      <w:color w:val="000000"/>
                      <w:sz w:val="22"/>
                      <w:szCs w:val="22"/>
                    </w:rPr>
                  </w:pPr>
                  <w:r>
                    <w:rPr>
                      <w:rFonts w:ascii="Calibri" w:hAnsi="Calibri" w:cs="Calibri"/>
                      <w:b/>
                      <w:bCs/>
                      <w:color w:val="000000"/>
                      <w:sz w:val="22"/>
                      <w:szCs w:val="22"/>
                    </w:rPr>
                    <w:t>NA</w:t>
                  </w:r>
                </w:p>
              </w:tc>
            </w:tr>
            <w:tr w:rsidR="00A220A7" w14:paraId="77F226C9"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7DDBE521"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2AB3160C"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1FC6DA58"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3F86DC82"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361870D"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567069B8"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33C63873" w14:textId="77777777" w:rsidR="00A220A7" w:rsidRPr="000D589D"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r w:rsidR="00A220A7" w14:paraId="2D9CC19E"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31949ECC" w14:textId="77777777" w:rsidR="00A220A7" w:rsidRPr="000D589D"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r w:rsidR="00A220A7" w14:paraId="684C9F80"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60C87946" w14:textId="77777777" w:rsidR="00A220A7"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p w14:paraId="71BC8524" w14:textId="05E16214" w:rsidR="008C0999" w:rsidRPr="000D589D" w:rsidRDefault="008C0999"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bl>
          <w:p w14:paraId="6681F286" w14:textId="77777777" w:rsidR="00791A55" w:rsidRPr="001F50E8" w:rsidRDefault="00791A55">
            <w:pPr>
              <w:spacing w:line="300" w:lineRule="exact"/>
              <w:jc w:val="center"/>
              <w:rPr>
                <w:rFonts w:ascii="Calibri" w:hAnsi="Calibri" w:cs="Arial"/>
                <w:b/>
                <w:bCs/>
                <w:color w:val="002060"/>
                <w:sz w:val="22"/>
                <w:szCs w:val="22"/>
              </w:rPr>
            </w:pPr>
          </w:p>
        </w:tc>
        <w:tc>
          <w:tcPr>
            <w:tcW w:w="327" w:type="pct"/>
          </w:tcPr>
          <w:tbl>
            <w:tblPr>
              <w:tblW w:w="1200" w:type="dxa"/>
              <w:jc w:val="center"/>
              <w:tblLayout w:type="fixed"/>
              <w:tblCellMar>
                <w:left w:w="70" w:type="dxa"/>
                <w:right w:w="70" w:type="dxa"/>
              </w:tblCellMar>
              <w:tblLook w:val="04A0" w:firstRow="1" w:lastRow="0" w:firstColumn="1" w:lastColumn="0" w:noHBand="0" w:noVBand="1"/>
            </w:tblPr>
            <w:tblGrid>
              <w:gridCol w:w="1200"/>
            </w:tblGrid>
            <w:tr w:rsidR="00A220A7" w14:paraId="4D4431D1" w14:textId="77777777" w:rsidTr="00C025A7">
              <w:trPr>
                <w:trHeight w:val="300"/>
                <w:jc w:val="center"/>
              </w:trPr>
              <w:tc>
                <w:tcPr>
                  <w:tcW w:w="1200" w:type="dxa"/>
                  <w:tcBorders>
                    <w:top w:val="single" w:sz="8" w:space="0" w:color="auto"/>
                    <w:left w:val="nil"/>
                    <w:bottom w:val="nil"/>
                    <w:right w:val="single" w:sz="8" w:space="0" w:color="auto"/>
                  </w:tcBorders>
                  <w:shd w:val="clear" w:color="auto" w:fill="auto"/>
                  <w:vAlign w:val="center"/>
                  <w:hideMark/>
                </w:tcPr>
                <w:p w14:paraId="41D96D55" w14:textId="77777777" w:rsidR="00A220A7" w:rsidRDefault="00A220A7" w:rsidP="00A220A7">
                  <w:pPr>
                    <w:jc w:val="center"/>
                    <w:rPr>
                      <w:rFonts w:ascii="Calibri" w:hAnsi="Calibri" w:cs="Calibri"/>
                      <w:b/>
                      <w:bCs/>
                      <w:color w:val="002060"/>
                      <w:sz w:val="22"/>
                      <w:szCs w:val="22"/>
                    </w:rPr>
                  </w:pPr>
                  <w:r>
                    <w:rPr>
                      <w:rFonts w:ascii="Calibri" w:hAnsi="Calibri" w:cs="Arial"/>
                      <w:b/>
                      <w:bCs/>
                      <w:color w:val="002060"/>
                      <w:sz w:val="22"/>
                      <w:szCs w:val="22"/>
                    </w:rPr>
                    <w:lastRenderedPageBreak/>
                    <w:t>YES</w:t>
                  </w:r>
                </w:p>
              </w:tc>
            </w:tr>
            <w:tr w:rsidR="00A220A7" w14:paraId="19947149"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4C37F3E5"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70C9DA3F"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ECAAFDE"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lastRenderedPageBreak/>
                    <w:t>NO</w:t>
                  </w:r>
                </w:p>
              </w:tc>
            </w:tr>
            <w:tr w:rsidR="00A220A7" w14:paraId="7F21157B"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0AC693CF" w14:textId="77777777" w:rsidR="00A220A7" w:rsidRDefault="00A220A7" w:rsidP="00A220A7">
                  <w:pPr>
                    <w:jc w:val="center"/>
                    <w:rPr>
                      <w:rFonts w:ascii="Calibri" w:hAnsi="Calibri" w:cs="Calibri"/>
                      <w:b/>
                      <w:bCs/>
                      <w:color w:val="000000"/>
                      <w:sz w:val="22"/>
                      <w:szCs w:val="22"/>
                    </w:rPr>
                  </w:pPr>
                  <w:r>
                    <w:rPr>
                      <w:rFonts w:ascii="Calibri" w:hAnsi="Calibri" w:cs="Calibri"/>
                      <w:b/>
                      <w:bCs/>
                      <w:color w:val="000000"/>
                      <w:sz w:val="22"/>
                      <w:szCs w:val="22"/>
                    </w:rPr>
                    <w:t>NA</w:t>
                  </w:r>
                </w:p>
              </w:tc>
            </w:tr>
            <w:tr w:rsidR="00A220A7" w14:paraId="08E3E3BB"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3342131C"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19582F89"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29A42625"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7AE849DE" w14:textId="77777777" w:rsidTr="00C025A7">
              <w:trPr>
                <w:trHeight w:val="300"/>
                <w:jc w:val="center"/>
              </w:trPr>
              <w:tc>
                <w:tcPr>
                  <w:tcW w:w="1200" w:type="dxa"/>
                  <w:tcBorders>
                    <w:top w:val="nil"/>
                    <w:left w:val="nil"/>
                    <w:bottom w:val="nil"/>
                    <w:right w:val="single" w:sz="8" w:space="0" w:color="auto"/>
                  </w:tcBorders>
                  <w:shd w:val="clear" w:color="auto" w:fill="auto"/>
                  <w:vAlign w:val="center"/>
                  <w:hideMark/>
                </w:tcPr>
                <w:p w14:paraId="6724694B" w14:textId="77777777" w:rsidR="00A220A7" w:rsidRDefault="00A220A7" w:rsidP="00A220A7">
                  <w:pPr>
                    <w:jc w:val="center"/>
                    <w:rPr>
                      <w:rFonts w:ascii="Calibri" w:hAnsi="Calibri" w:cs="Calibri"/>
                      <w:b/>
                      <w:bCs/>
                      <w:color w:val="FF0000"/>
                      <w:sz w:val="22"/>
                      <w:szCs w:val="22"/>
                    </w:rPr>
                  </w:pPr>
                  <w:r>
                    <w:rPr>
                      <w:rFonts w:ascii="Calibri" w:hAnsi="Calibri" w:cs="Arial"/>
                      <w:b/>
                      <w:bCs/>
                      <w:color w:val="FF0000"/>
                      <w:sz w:val="22"/>
                      <w:szCs w:val="22"/>
                    </w:rPr>
                    <w:t>NO</w:t>
                  </w:r>
                </w:p>
              </w:tc>
            </w:tr>
            <w:tr w:rsidR="00A220A7" w14:paraId="4F8E142E"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3C66D1DE" w14:textId="77777777" w:rsidR="00A220A7" w:rsidRPr="000D589D"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r w:rsidR="00A220A7" w14:paraId="2601D656"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18A8FD15" w14:textId="77777777" w:rsidR="00A220A7" w:rsidRPr="000D589D"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r w:rsidR="00A220A7" w14:paraId="20EC918E" w14:textId="77777777" w:rsidTr="00C025A7">
              <w:trPr>
                <w:trHeight w:val="300"/>
                <w:jc w:val="center"/>
              </w:trPr>
              <w:tc>
                <w:tcPr>
                  <w:tcW w:w="1200" w:type="dxa"/>
                  <w:tcBorders>
                    <w:top w:val="nil"/>
                    <w:left w:val="nil"/>
                    <w:bottom w:val="nil"/>
                    <w:right w:val="single" w:sz="8" w:space="0" w:color="auto"/>
                  </w:tcBorders>
                  <w:shd w:val="clear" w:color="auto" w:fill="auto"/>
                  <w:vAlign w:val="center"/>
                </w:tcPr>
                <w:p w14:paraId="327C3F1B" w14:textId="77777777" w:rsidR="00A220A7" w:rsidRDefault="00A220A7"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p w14:paraId="2F887490" w14:textId="638DBE3B" w:rsidR="008C0999" w:rsidRPr="000D589D" w:rsidRDefault="008C0999" w:rsidP="00A220A7">
                  <w:pPr>
                    <w:jc w:val="center"/>
                    <w:rPr>
                      <w:rFonts w:ascii="Calibri" w:hAnsi="Calibri" w:cs="Arial"/>
                      <w:b/>
                      <w:bCs/>
                      <w:color w:val="000000" w:themeColor="text1"/>
                      <w:sz w:val="22"/>
                      <w:szCs w:val="22"/>
                    </w:rPr>
                  </w:pPr>
                  <w:r w:rsidRPr="000D589D">
                    <w:rPr>
                      <w:rFonts w:ascii="Calibri" w:hAnsi="Calibri" w:cs="Arial"/>
                      <w:b/>
                      <w:bCs/>
                      <w:color w:val="000000" w:themeColor="text1"/>
                      <w:sz w:val="22"/>
                      <w:szCs w:val="22"/>
                    </w:rPr>
                    <w:t>*</w:t>
                  </w:r>
                </w:p>
              </w:tc>
            </w:tr>
          </w:tbl>
          <w:p w14:paraId="4D0A745C" w14:textId="77777777" w:rsidR="00791A55" w:rsidRPr="001F50E8" w:rsidRDefault="00791A55">
            <w:pPr>
              <w:spacing w:line="300" w:lineRule="exact"/>
              <w:jc w:val="center"/>
              <w:rPr>
                <w:rFonts w:ascii="Calibri" w:hAnsi="Calibri" w:cs="Arial"/>
                <w:b/>
                <w:bCs/>
                <w:color w:val="002060"/>
                <w:sz w:val="22"/>
                <w:szCs w:val="22"/>
              </w:rPr>
            </w:pPr>
          </w:p>
        </w:tc>
      </w:tr>
      <w:tr w:rsidR="00A220A7" w:rsidRPr="00865C9C" w14:paraId="1A3779AD" w14:textId="77777777" w:rsidTr="000D589D">
        <w:trPr>
          <w:gridAfter w:val="1"/>
          <w:wAfter w:w="42" w:type="pct"/>
          <w:trHeight w:val="759"/>
        </w:trPr>
        <w:tc>
          <w:tcPr>
            <w:tcW w:w="4037" w:type="pct"/>
            <w:gridSpan w:val="3"/>
          </w:tcPr>
          <w:p w14:paraId="2B4D4A4E" w14:textId="77777777" w:rsidR="00AB7AD2" w:rsidRDefault="00AB7AD2" w:rsidP="0079315F">
            <w:pPr>
              <w:pStyle w:val="p5"/>
              <w:spacing w:line="300" w:lineRule="exact"/>
              <w:rPr>
                <w:rFonts w:ascii="Calibri" w:hAnsi="Calibri" w:cs="Arial"/>
                <w:b/>
                <w:bCs/>
                <w:sz w:val="22"/>
                <w:szCs w:val="22"/>
              </w:rPr>
            </w:pPr>
          </w:p>
          <w:p w14:paraId="4F284B35" w14:textId="77777777" w:rsidR="00AB7AD2" w:rsidRDefault="00AB7AD2" w:rsidP="0079315F">
            <w:pPr>
              <w:pStyle w:val="p5"/>
              <w:spacing w:line="300" w:lineRule="exact"/>
              <w:rPr>
                <w:rFonts w:ascii="Calibri" w:hAnsi="Calibri" w:cs="Arial"/>
                <w:b/>
                <w:bCs/>
                <w:color w:val="002060"/>
                <w:szCs w:val="24"/>
              </w:rPr>
            </w:pPr>
            <w:r w:rsidRPr="0079315F">
              <w:rPr>
                <w:rFonts w:ascii="Calibri" w:hAnsi="Calibri" w:cs="Arial"/>
                <w:b/>
                <w:bCs/>
                <w:color w:val="1F3864"/>
                <w:szCs w:val="24"/>
              </w:rPr>
              <w:t>SUMMARY SCORE and overall comment:</w:t>
            </w:r>
            <w:r>
              <w:rPr>
                <w:rFonts w:ascii="Calibri" w:hAnsi="Calibri" w:cs="Arial"/>
                <w:b/>
                <w:bCs/>
                <w:color w:val="002060"/>
                <w:szCs w:val="24"/>
              </w:rPr>
              <w:t xml:space="preserve">  </w:t>
            </w:r>
          </w:p>
          <w:p w14:paraId="57DA04EC" w14:textId="77777777" w:rsidR="00AB7AD2" w:rsidRPr="0079315F" w:rsidRDefault="00AB7AD2" w:rsidP="0079315F">
            <w:pPr>
              <w:spacing w:before="120"/>
              <w:jc w:val="both"/>
              <w:rPr>
                <w:rFonts w:ascii="Calibri" w:hAnsi="Calibri" w:cs="Arial"/>
                <w:b/>
                <w:bCs/>
                <w:sz w:val="22"/>
                <w:szCs w:val="22"/>
              </w:rPr>
            </w:pPr>
          </w:p>
          <w:p w14:paraId="61FBB550" w14:textId="77777777" w:rsidR="00AB7AD2" w:rsidRPr="0079315F" w:rsidRDefault="00AB7AD2" w:rsidP="0079315F">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1067A744" w14:textId="77777777" w:rsidR="00AB7AD2" w:rsidRPr="0079315F" w:rsidRDefault="00AB7AD2" w:rsidP="0079315F">
            <w:pPr>
              <w:spacing w:before="120"/>
              <w:jc w:val="both"/>
              <w:rPr>
                <w:rFonts w:ascii="Calibri" w:hAnsi="Calibri" w:cs="Arial"/>
                <w:b/>
                <w:bCs/>
                <w:sz w:val="22"/>
                <w:szCs w:val="22"/>
              </w:rPr>
            </w:pPr>
          </w:p>
          <w:p w14:paraId="73889013" w14:textId="77777777" w:rsidR="00AB7AD2" w:rsidRPr="001F50E8" w:rsidRDefault="00AB7AD2" w:rsidP="001F50E8">
            <w:pPr>
              <w:spacing w:line="300" w:lineRule="exact"/>
              <w:jc w:val="center"/>
              <w:rPr>
                <w:rFonts w:ascii="Calibri" w:hAnsi="Calibri" w:cs="Arial"/>
                <w:b/>
                <w:bCs/>
                <w:color w:val="002060"/>
                <w:sz w:val="22"/>
                <w:szCs w:val="22"/>
              </w:rPr>
            </w:pPr>
          </w:p>
        </w:tc>
        <w:tc>
          <w:tcPr>
            <w:tcW w:w="265" w:type="pct"/>
          </w:tcPr>
          <w:p w14:paraId="74F68ABB" w14:textId="77777777" w:rsidR="00AB7AD2" w:rsidRPr="001F50E8" w:rsidRDefault="00AB7AD2" w:rsidP="001F50E8">
            <w:pPr>
              <w:spacing w:line="300" w:lineRule="exact"/>
              <w:jc w:val="center"/>
              <w:rPr>
                <w:rFonts w:ascii="Calibri" w:hAnsi="Calibri" w:cs="Arial"/>
                <w:b/>
                <w:bCs/>
                <w:color w:val="002060"/>
                <w:sz w:val="22"/>
                <w:szCs w:val="22"/>
              </w:rPr>
            </w:pPr>
          </w:p>
        </w:tc>
        <w:tc>
          <w:tcPr>
            <w:tcW w:w="329" w:type="pct"/>
          </w:tcPr>
          <w:p w14:paraId="590C27D4" w14:textId="6AAC744C" w:rsidR="00AB7AD2" w:rsidRPr="001F50E8" w:rsidRDefault="00AB7AD2" w:rsidP="001F50E8">
            <w:pPr>
              <w:spacing w:line="300" w:lineRule="exact"/>
              <w:jc w:val="center"/>
              <w:rPr>
                <w:rFonts w:ascii="Calibri" w:hAnsi="Calibri" w:cs="Arial"/>
                <w:b/>
                <w:bCs/>
                <w:color w:val="002060"/>
                <w:sz w:val="22"/>
                <w:szCs w:val="22"/>
              </w:rPr>
            </w:pPr>
          </w:p>
        </w:tc>
        <w:tc>
          <w:tcPr>
            <w:tcW w:w="327" w:type="pct"/>
          </w:tcPr>
          <w:p w14:paraId="4260E4D4" w14:textId="77777777" w:rsidR="00AB7AD2" w:rsidRPr="001F50E8" w:rsidRDefault="00AB7AD2" w:rsidP="001F50E8">
            <w:pPr>
              <w:spacing w:line="300" w:lineRule="exact"/>
              <w:jc w:val="center"/>
              <w:rPr>
                <w:rFonts w:ascii="Calibri" w:hAnsi="Calibri" w:cs="Arial"/>
                <w:b/>
                <w:bCs/>
                <w:color w:val="002060"/>
                <w:sz w:val="22"/>
                <w:szCs w:val="22"/>
              </w:rPr>
            </w:pPr>
          </w:p>
        </w:tc>
      </w:tr>
    </w:tbl>
    <w:p w14:paraId="5D43A176" w14:textId="77777777" w:rsidR="0079315F" w:rsidRPr="0079315F" w:rsidRDefault="00D93C47" w:rsidP="0079315F">
      <w:pPr>
        <w:pStyle w:val="p5"/>
        <w:rPr>
          <w:rFonts w:ascii="Calibri" w:hAnsi="Calibri"/>
          <w:b/>
          <w:sz w:val="28"/>
          <w:szCs w:val="28"/>
        </w:rPr>
      </w:pPr>
      <w:r>
        <w:br w:type="page"/>
      </w:r>
      <w:r w:rsidR="0079315F" w:rsidRPr="0079315F">
        <w:rPr>
          <w:rFonts w:ascii="Calibri" w:hAnsi="Calibri"/>
          <w:b/>
          <w:color w:val="365F91"/>
          <w:sz w:val="28"/>
          <w:szCs w:val="28"/>
        </w:rPr>
        <w:lastRenderedPageBreak/>
        <w:t xml:space="preserve">PART 2 OF </w:t>
      </w:r>
      <w:r w:rsidR="00F10112">
        <w:rPr>
          <w:rFonts w:ascii="Calibri" w:hAnsi="Calibri"/>
          <w:b/>
          <w:color w:val="365F91"/>
          <w:sz w:val="28"/>
          <w:szCs w:val="28"/>
        </w:rPr>
        <w:t>TECHNICAL ASSESSMENT</w:t>
      </w:r>
      <w:r w:rsidR="0079315F" w:rsidRPr="0079315F">
        <w:rPr>
          <w:rFonts w:ascii="Calibri" w:hAnsi="Calibri"/>
          <w:b/>
          <w:color w:val="365F91"/>
          <w:sz w:val="28"/>
          <w:szCs w:val="28"/>
        </w:rPr>
        <w:t>: DETAILED ASSESSMENT</w:t>
      </w:r>
    </w:p>
    <w:p w14:paraId="06960DE1" w14:textId="77777777" w:rsidR="0079315F" w:rsidRDefault="0079315F" w:rsidP="0079315F"/>
    <w:tbl>
      <w:tblPr>
        <w:tblW w:w="10863"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
        <w:gridCol w:w="9622"/>
        <w:gridCol w:w="42"/>
        <w:gridCol w:w="45"/>
        <w:gridCol w:w="31"/>
        <w:gridCol w:w="45"/>
        <w:gridCol w:w="36"/>
        <w:gridCol w:w="29"/>
        <w:gridCol w:w="924"/>
        <w:gridCol w:w="69"/>
      </w:tblGrid>
      <w:tr w:rsidR="0079315F" w14:paraId="02DBBF13" w14:textId="77777777" w:rsidTr="00411FA5">
        <w:trPr>
          <w:gridBefore w:val="1"/>
          <w:gridAfter w:val="1"/>
          <w:wBefore w:w="20" w:type="dxa"/>
          <w:wAfter w:w="69" w:type="dxa"/>
          <w:trHeight w:val="584"/>
        </w:trPr>
        <w:tc>
          <w:tcPr>
            <w:tcW w:w="10774" w:type="dxa"/>
            <w:gridSpan w:val="8"/>
            <w:shd w:val="clear" w:color="auto" w:fill="auto"/>
          </w:tcPr>
          <w:p w14:paraId="459F1454" w14:textId="77777777" w:rsidR="0079315F" w:rsidRPr="008E41B0" w:rsidRDefault="0079315F" w:rsidP="00411FA5">
            <w:pPr>
              <w:pStyle w:val="p5"/>
              <w:spacing w:before="120" w:after="120" w:line="280" w:lineRule="atLeast"/>
              <w:rPr>
                <w:rFonts w:ascii="Calibri" w:hAnsi="Calibri"/>
                <w:b/>
                <w:i/>
                <w:color w:val="1F497D"/>
                <w:sz w:val="22"/>
                <w:szCs w:val="22"/>
              </w:rPr>
            </w:pPr>
            <w:r>
              <w:rPr>
                <w:rFonts w:ascii="Calibri" w:hAnsi="Calibri"/>
                <w:b/>
                <w:color w:val="1F497D"/>
                <w:sz w:val="22"/>
                <w:szCs w:val="22"/>
              </w:rPr>
              <w:t>C. 1 The proposed ER Program is ambitious, demonstrating the potential of the full implementation of the variety of interventions of the national REDD+ strategy, and is implemented at a jurisdictional scale or programmatic scale</w:t>
            </w:r>
            <w:r>
              <w:rPr>
                <w:rFonts w:ascii="Calibri" w:hAnsi="Calibri"/>
                <w:b/>
                <w:i/>
                <w:color w:val="1F497D"/>
                <w:sz w:val="22"/>
                <w:szCs w:val="22"/>
              </w:rPr>
              <w:t>.</w:t>
            </w:r>
          </w:p>
        </w:tc>
      </w:tr>
      <w:tr w:rsidR="0079315F" w14:paraId="536DF00E" w14:textId="77777777" w:rsidTr="00411FA5">
        <w:trPr>
          <w:gridBefore w:val="1"/>
          <w:gridAfter w:val="1"/>
          <w:wBefore w:w="20" w:type="dxa"/>
          <w:wAfter w:w="69" w:type="dxa"/>
          <w:trHeight w:val="488"/>
        </w:trPr>
        <w:tc>
          <w:tcPr>
            <w:tcW w:w="9740" w:type="dxa"/>
            <w:gridSpan w:val="4"/>
            <w:tcBorders>
              <w:bottom w:val="single" w:sz="4" w:space="0" w:color="auto"/>
            </w:tcBorders>
            <w:shd w:val="clear" w:color="auto" w:fill="auto"/>
          </w:tcPr>
          <w:p w14:paraId="433DE63D" w14:textId="77777777" w:rsidR="0079315F" w:rsidRDefault="0079315F" w:rsidP="00411FA5">
            <w:pPr>
              <w:pStyle w:val="p5"/>
              <w:tabs>
                <w:tab w:val="clear" w:pos="204"/>
              </w:tabs>
              <w:spacing w:before="120" w:after="120"/>
              <w:ind w:left="284"/>
              <w:rPr>
                <w:rFonts w:ascii="Calibri" w:hAnsi="Calibri" w:cs="Calibri"/>
                <w:color w:val="1F497D"/>
                <w:sz w:val="22"/>
                <w:szCs w:val="22"/>
              </w:rPr>
            </w:pPr>
            <w:r>
              <w:rPr>
                <w:rFonts w:ascii="Calibri" w:hAnsi="Calibri" w:cs="Arial"/>
                <w:b/>
                <w:bCs/>
                <w:color w:val="1F497D"/>
                <w:sz w:val="22"/>
                <w:szCs w:val="22"/>
              </w:rPr>
              <w:t xml:space="preserve">Ind. 1.1 </w:t>
            </w:r>
            <w:r>
              <w:rPr>
                <w:rFonts w:ascii="Calibri" w:hAnsi="Calibri" w:cs="Calibri"/>
                <w:color w:val="1F497D"/>
                <w:sz w:val="22"/>
                <w:szCs w:val="22"/>
              </w:rPr>
              <w:t>The ER Program Measures aim to address a significant portion of forest-related emissions and removals</w:t>
            </w:r>
          </w:p>
          <w:p w14:paraId="38B67DB1" w14:textId="77777777" w:rsidR="0079315F" w:rsidRDefault="0079315F" w:rsidP="00411FA5">
            <w:pPr>
              <w:pStyle w:val="p5"/>
              <w:spacing w:before="120" w:after="120" w:line="240" w:lineRule="auto"/>
              <w:ind w:left="284"/>
              <w:rPr>
                <w:rFonts w:ascii="Calibri" w:hAnsi="Calibri" w:cs="Arial"/>
                <w:b/>
                <w:color w:val="1F497D"/>
                <w:sz w:val="22"/>
                <w:szCs w:val="22"/>
              </w:rPr>
            </w:pPr>
            <w:r>
              <w:rPr>
                <w:rFonts w:ascii="Calibri" w:hAnsi="Calibri" w:cs="Arial"/>
                <w:b/>
                <w:bCs/>
                <w:color w:val="1F497D"/>
                <w:sz w:val="22"/>
                <w:szCs w:val="22"/>
              </w:rPr>
              <w:t>[</w:t>
            </w:r>
            <w:r>
              <w:rPr>
                <w:rFonts w:ascii="Calibri" w:eastAsia="Calibri" w:hAnsi="Calibri"/>
                <w:color w:val="1F497D"/>
                <w:sz w:val="22"/>
                <w:szCs w:val="22"/>
                <w:lang w:val="en-GB"/>
              </w:rPr>
              <w:t>Ambition and strategic rationale for the ER Program – 2.2]</w:t>
            </w:r>
          </w:p>
        </w:tc>
        <w:tc>
          <w:tcPr>
            <w:tcW w:w="1034" w:type="dxa"/>
            <w:gridSpan w:val="4"/>
            <w:tcBorders>
              <w:bottom w:val="single" w:sz="4" w:space="0" w:color="auto"/>
            </w:tcBorders>
            <w:shd w:val="clear" w:color="auto" w:fill="auto"/>
          </w:tcPr>
          <w:p w14:paraId="4C00BD60" w14:textId="77777777" w:rsidR="0079315F" w:rsidRDefault="0079315F" w:rsidP="00411FA5">
            <w:pPr>
              <w:spacing w:before="120" w:after="120"/>
              <w:jc w:val="center"/>
              <w:rPr>
                <w:rFonts w:ascii="Calibri" w:hAnsi="Calibri" w:cs="Arial"/>
                <w:b/>
                <w:color w:val="1F497D"/>
                <w:sz w:val="22"/>
                <w:szCs w:val="22"/>
              </w:rPr>
            </w:pPr>
            <w:r>
              <w:rPr>
                <w:rFonts w:ascii="Calibri" w:hAnsi="Calibri" w:cs="Arial"/>
                <w:b/>
                <w:color w:val="1F497D"/>
                <w:sz w:val="22"/>
                <w:szCs w:val="22"/>
              </w:rPr>
              <w:t>YES</w:t>
            </w:r>
            <w:r w:rsidR="00917007">
              <w:rPr>
                <w:rFonts w:ascii="Calibri" w:hAnsi="Calibri" w:cs="Arial"/>
                <w:b/>
                <w:color w:val="1F497D"/>
                <w:sz w:val="22"/>
                <w:szCs w:val="22"/>
              </w:rPr>
              <w:t>/NO</w:t>
            </w:r>
          </w:p>
        </w:tc>
      </w:tr>
      <w:tr w:rsidR="0079315F" w14:paraId="6F4E1482" w14:textId="77777777" w:rsidTr="0041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0" w:type="dxa"/>
          <w:wAfter w:w="69" w:type="dxa"/>
          <w:trHeight w:val="6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14:paraId="3B9F1D4E" w14:textId="77777777" w:rsidR="0079315F" w:rsidRPr="0079315F" w:rsidRDefault="0079315F" w:rsidP="0079315F">
            <w:pPr>
              <w:spacing w:before="120"/>
              <w:jc w:val="both"/>
              <w:rPr>
                <w:rFonts w:ascii="Calibri" w:hAnsi="Calibri" w:cs="Arial"/>
                <w:b/>
                <w:bCs/>
                <w:sz w:val="22"/>
                <w:szCs w:val="22"/>
              </w:rPr>
            </w:pPr>
          </w:p>
          <w:p w14:paraId="62341978" w14:textId="77777777" w:rsidR="0079315F" w:rsidRPr="0079315F" w:rsidRDefault="0079315F" w:rsidP="0079315F">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3C1EC29" w14:textId="77777777" w:rsidR="0079315F" w:rsidRPr="0079315F" w:rsidRDefault="0079315F" w:rsidP="0079315F">
            <w:pPr>
              <w:spacing w:before="120"/>
              <w:jc w:val="both"/>
              <w:rPr>
                <w:rFonts w:ascii="Calibri" w:hAnsi="Calibri" w:cs="Arial"/>
                <w:b/>
                <w:bCs/>
                <w:sz w:val="22"/>
                <w:szCs w:val="22"/>
              </w:rPr>
            </w:pPr>
          </w:p>
          <w:p w14:paraId="418D9306" w14:textId="77777777" w:rsidR="0079315F" w:rsidRDefault="0079315F" w:rsidP="00411FA5">
            <w:pPr>
              <w:pStyle w:val="p5"/>
              <w:jc w:val="both"/>
              <w:rPr>
                <w:rFonts w:ascii="Calibri" w:hAnsi="Calibri" w:cs="Arial"/>
                <w:b/>
                <w:color w:val="0000FF"/>
                <w:sz w:val="22"/>
                <w:szCs w:val="22"/>
              </w:rPr>
            </w:pPr>
          </w:p>
        </w:tc>
      </w:tr>
      <w:tr w:rsidR="00917007" w14:paraId="550BCA87" w14:textId="77777777" w:rsidTr="0041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0" w:type="dxa"/>
          <w:wAfter w:w="69" w:type="dxa"/>
          <w:trHeight w:val="676"/>
        </w:trPr>
        <w:tc>
          <w:tcPr>
            <w:tcW w:w="9740" w:type="dxa"/>
            <w:gridSpan w:val="4"/>
            <w:tcBorders>
              <w:top w:val="single" w:sz="4" w:space="0" w:color="auto"/>
              <w:left w:val="single" w:sz="4" w:space="0" w:color="auto"/>
              <w:bottom w:val="single" w:sz="4" w:space="0" w:color="auto"/>
              <w:right w:val="single" w:sz="4" w:space="0" w:color="auto"/>
            </w:tcBorders>
            <w:shd w:val="clear" w:color="auto" w:fill="auto"/>
          </w:tcPr>
          <w:p w14:paraId="2175BC6F" w14:textId="77777777" w:rsidR="00917007" w:rsidRDefault="00917007" w:rsidP="00917007">
            <w:pPr>
              <w:pStyle w:val="p5"/>
              <w:spacing w:before="120" w:after="120" w:line="240" w:lineRule="auto"/>
              <w:ind w:left="246"/>
              <w:rPr>
                <w:rFonts w:ascii="Calibri" w:hAnsi="Calibri" w:cs="Arial"/>
                <w:b/>
                <w:bCs/>
                <w:color w:val="1F497D"/>
                <w:sz w:val="22"/>
                <w:szCs w:val="22"/>
              </w:rPr>
            </w:pPr>
            <w:r>
              <w:rPr>
                <w:rFonts w:ascii="Calibri" w:hAnsi="Calibri" w:cs="Arial"/>
                <w:b/>
                <w:bCs/>
                <w:color w:val="1F497D"/>
                <w:sz w:val="22"/>
                <w:szCs w:val="22"/>
              </w:rPr>
              <w:t xml:space="preserve">Ind. 1.2 </w:t>
            </w:r>
            <w:r>
              <w:rPr>
                <w:rFonts w:ascii="Calibri" w:hAnsi="Calibri" w:cs="Calibri"/>
                <w:color w:val="1F497D"/>
                <w:sz w:val="22"/>
                <w:szCs w:val="22"/>
              </w:rPr>
              <w:t>The ER Program is ambitious, uses new or enhanced ER Program Measures to reduce Emissions or enhance removals</w:t>
            </w:r>
            <w:r>
              <w:rPr>
                <w:rFonts w:ascii="Calibri" w:hAnsi="Calibri" w:cs="Calibri-Bold"/>
                <w:b/>
                <w:bCs/>
                <w:color w:val="1F497D"/>
                <w:sz w:val="22"/>
                <w:szCs w:val="22"/>
              </w:rPr>
              <w:t xml:space="preserve">, </w:t>
            </w:r>
            <w:r>
              <w:rPr>
                <w:rFonts w:ascii="Calibri" w:hAnsi="Calibri" w:cs="Calibri"/>
                <w:color w:val="1F497D"/>
                <w:sz w:val="22"/>
                <w:szCs w:val="22"/>
              </w:rPr>
              <w:t>is undertaken at a jurisdictional scale and/or takes a programmatic approach (i.e., involves multiple land areas, landowners or managers within one or several jurisdictions), and reflects a variety of interventions from the national REDD+ strategy in a coordinated manner.</w:t>
            </w:r>
          </w:p>
          <w:p w14:paraId="3CCAB5E2" w14:textId="77777777" w:rsidR="00917007" w:rsidRDefault="00917007" w:rsidP="00917007">
            <w:pPr>
              <w:pStyle w:val="p5"/>
              <w:spacing w:before="120" w:after="120" w:line="240" w:lineRule="auto"/>
              <w:ind w:left="246"/>
              <w:rPr>
                <w:rFonts w:ascii="Calibri" w:hAnsi="Calibri" w:cs="Arial"/>
                <w:b/>
                <w:color w:val="1F497D"/>
                <w:sz w:val="22"/>
                <w:szCs w:val="22"/>
              </w:rPr>
            </w:pPr>
            <w:r>
              <w:rPr>
                <w:rFonts w:ascii="Calibri" w:hAnsi="Calibri" w:cs="Arial"/>
                <w:bCs/>
                <w:color w:val="1F497D"/>
                <w:sz w:val="22"/>
                <w:szCs w:val="22"/>
              </w:rPr>
              <w:t>[</w:t>
            </w:r>
            <w:r>
              <w:rPr>
                <w:rFonts w:ascii="Calibri" w:eastAsia="Calibri" w:hAnsi="Calibri"/>
                <w:color w:val="1F497D"/>
                <w:sz w:val="22"/>
                <w:szCs w:val="22"/>
                <w:lang w:val="en-GB"/>
              </w:rPr>
              <w:t>Ambition and strategic rationale for the ER Program – 2.2, 2.3]</w:t>
            </w:r>
          </w:p>
        </w:tc>
        <w:tc>
          <w:tcPr>
            <w:tcW w:w="1034" w:type="dxa"/>
            <w:gridSpan w:val="4"/>
            <w:tcBorders>
              <w:top w:val="single" w:sz="4" w:space="0" w:color="auto"/>
              <w:left w:val="single" w:sz="4" w:space="0" w:color="auto"/>
              <w:bottom w:val="single" w:sz="4" w:space="0" w:color="auto"/>
              <w:right w:val="single" w:sz="4" w:space="0" w:color="auto"/>
            </w:tcBorders>
            <w:shd w:val="clear" w:color="auto" w:fill="auto"/>
          </w:tcPr>
          <w:p w14:paraId="47B0647C"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79315F" w14:paraId="2E66BD9E" w14:textId="77777777" w:rsidTr="00411FA5">
        <w:trPr>
          <w:gridBefore w:val="1"/>
          <w:gridAfter w:val="1"/>
          <w:wBefore w:w="20" w:type="dxa"/>
          <w:wAfter w:w="69" w:type="dxa"/>
          <w:trHeight w:val="1058"/>
        </w:trPr>
        <w:tc>
          <w:tcPr>
            <w:tcW w:w="10774" w:type="dxa"/>
            <w:gridSpan w:val="8"/>
            <w:tcBorders>
              <w:top w:val="single" w:sz="4" w:space="0" w:color="auto"/>
            </w:tcBorders>
            <w:shd w:val="clear" w:color="auto" w:fill="auto"/>
          </w:tcPr>
          <w:p w14:paraId="406582F2" w14:textId="77777777" w:rsidR="0079315F" w:rsidRPr="0079315F" w:rsidRDefault="0079315F" w:rsidP="0079315F">
            <w:pPr>
              <w:spacing w:before="120"/>
              <w:jc w:val="both"/>
              <w:rPr>
                <w:rFonts w:ascii="Calibri" w:hAnsi="Calibri" w:cs="Arial"/>
                <w:b/>
                <w:bCs/>
                <w:sz w:val="22"/>
                <w:szCs w:val="22"/>
              </w:rPr>
            </w:pPr>
          </w:p>
          <w:p w14:paraId="115D58F5" w14:textId="77777777" w:rsidR="0079315F" w:rsidRPr="0079315F" w:rsidRDefault="0079315F" w:rsidP="0079315F">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452A56B7" w14:textId="77777777" w:rsidR="0079315F" w:rsidRPr="0079315F" w:rsidRDefault="0079315F" w:rsidP="0079315F">
            <w:pPr>
              <w:spacing w:before="120"/>
              <w:jc w:val="both"/>
              <w:rPr>
                <w:rFonts w:ascii="Calibri" w:hAnsi="Calibri" w:cs="Arial"/>
                <w:b/>
                <w:bCs/>
                <w:sz w:val="22"/>
                <w:szCs w:val="22"/>
              </w:rPr>
            </w:pPr>
          </w:p>
          <w:p w14:paraId="044D8EAA" w14:textId="77777777" w:rsidR="0079315F" w:rsidRDefault="0079315F" w:rsidP="00411FA5">
            <w:pPr>
              <w:pStyle w:val="p5"/>
              <w:spacing w:line="240" w:lineRule="auto"/>
              <w:rPr>
                <w:rFonts w:ascii="Calibri" w:hAnsi="Calibri" w:cs="Arial"/>
                <w:i/>
                <w:sz w:val="22"/>
                <w:szCs w:val="22"/>
              </w:rPr>
            </w:pPr>
          </w:p>
        </w:tc>
      </w:tr>
      <w:tr w:rsidR="0079315F" w14:paraId="29CA1D2F" w14:textId="77777777" w:rsidTr="00411FA5">
        <w:trPr>
          <w:gridBefore w:val="1"/>
          <w:gridAfter w:val="1"/>
          <w:wBefore w:w="20" w:type="dxa"/>
          <w:wAfter w:w="69" w:type="dxa"/>
          <w:trHeight w:val="584"/>
        </w:trPr>
        <w:tc>
          <w:tcPr>
            <w:tcW w:w="10774" w:type="dxa"/>
            <w:gridSpan w:val="8"/>
            <w:shd w:val="clear" w:color="auto" w:fill="auto"/>
          </w:tcPr>
          <w:p w14:paraId="3685102B" w14:textId="77777777" w:rsidR="0079315F" w:rsidRDefault="0079315F" w:rsidP="00411FA5">
            <w:pPr>
              <w:spacing w:before="120"/>
              <w:jc w:val="both"/>
              <w:rPr>
                <w:rFonts w:ascii="Calibri" w:hAnsi="Calibri" w:cs="Arial"/>
                <w:b/>
                <w:bCs/>
                <w:color w:val="1F497D"/>
                <w:sz w:val="22"/>
                <w:szCs w:val="22"/>
              </w:rPr>
            </w:pPr>
            <w:r>
              <w:rPr>
                <w:rFonts w:ascii="Calibri" w:hAnsi="Calibri"/>
                <w:b/>
                <w:color w:val="1F497D"/>
                <w:sz w:val="22"/>
                <w:szCs w:val="22"/>
              </w:rPr>
              <w:t xml:space="preserve">C. </w:t>
            </w:r>
            <w:proofErr w:type="gramStart"/>
            <w:r>
              <w:rPr>
                <w:rFonts w:ascii="Calibri" w:hAnsi="Calibri"/>
                <w:b/>
                <w:color w:val="1F497D"/>
                <w:sz w:val="22"/>
                <w:szCs w:val="22"/>
              </w:rPr>
              <w:t xml:space="preserve">2  </w:t>
            </w:r>
            <w:r>
              <w:rPr>
                <w:rFonts w:ascii="Calibri" w:hAnsi="Calibri" w:cs="Calibri"/>
                <w:b/>
                <w:color w:val="1F497D"/>
                <w:sz w:val="22"/>
                <w:szCs w:val="22"/>
              </w:rPr>
              <w:t>The</w:t>
            </w:r>
            <w:proofErr w:type="gramEnd"/>
            <w:r>
              <w:rPr>
                <w:rFonts w:ascii="Calibri" w:hAnsi="Calibri" w:cs="Calibri"/>
                <w:b/>
                <w:color w:val="1F497D"/>
                <w:sz w:val="22"/>
                <w:szCs w:val="22"/>
              </w:rPr>
              <w:t xml:space="preserve"> Accounting Area matches a government- designated area that is of significant scale</w:t>
            </w:r>
          </w:p>
        </w:tc>
      </w:tr>
      <w:tr w:rsidR="00917007" w14:paraId="61948D85" w14:textId="77777777" w:rsidTr="00411FA5">
        <w:trPr>
          <w:gridBefore w:val="1"/>
          <w:gridAfter w:val="1"/>
          <w:wBefore w:w="20" w:type="dxa"/>
          <w:wAfter w:w="69" w:type="dxa"/>
          <w:trHeight w:val="488"/>
        </w:trPr>
        <w:tc>
          <w:tcPr>
            <w:tcW w:w="9740" w:type="dxa"/>
            <w:gridSpan w:val="4"/>
            <w:tcBorders>
              <w:bottom w:val="single" w:sz="4" w:space="0" w:color="auto"/>
            </w:tcBorders>
            <w:shd w:val="clear" w:color="auto" w:fill="auto"/>
          </w:tcPr>
          <w:p w14:paraId="49CE6C90" w14:textId="77777777" w:rsidR="00917007" w:rsidRDefault="00917007" w:rsidP="00917007">
            <w:pPr>
              <w:spacing w:before="120"/>
              <w:ind w:left="360"/>
              <w:jc w:val="both"/>
              <w:rPr>
                <w:rFonts w:ascii="Calibri" w:hAnsi="Calibri" w:cs="Calibri"/>
                <w:color w:val="1F497D"/>
                <w:sz w:val="22"/>
                <w:szCs w:val="22"/>
              </w:rPr>
            </w:pPr>
            <w:r>
              <w:rPr>
                <w:rFonts w:ascii="Calibri" w:hAnsi="Calibri" w:cs="Arial"/>
                <w:b/>
                <w:bCs/>
                <w:color w:val="1F497D"/>
                <w:sz w:val="22"/>
                <w:szCs w:val="22"/>
              </w:rPr>
              <w:t xml:space="preserve">Ind. 2.1 </w:t>
            </w:r>
            <w:r>
              <w:rPr>
                <w:rFonts w:ascii="Calibri" w:hAnsi="Calibri" w:cs="Calibri"/>
                <w:color w:val="1F497D"/>
                <w:sz w:val="22"/>
                <w:szCs w:val="22"/>
              </w:rPr>
              <w:t>The Accounting Area is of significant scale and aligns with one or more jurisdictions</w:t>
            </w:r>
            <w:proofErr w:type="gramStart"/>
            <w:r>
              <w:rPr>
                <w:rFonts w:ascii="Calibri" w:hAnsi="Calibri" w:cs="Calibri"/>
                <w:color w:val="1F497D"/>
                <w:sz w:val="22"/>
                <w:szCs w:val="22"/>
              </w:rPr>
              <w:t>;</w:t>
            </w:r>
            <w:proofErr w:type="gramEnd"/>
            <w:r>
              <w:rPr>
                <w:rFonts w:ascii="Calibri" w:hAnsi="Calibri" w:cs="Calibri"/>
                <w:color w:val="1F497D"/>
                <w:sz w:val="22"/>
                <w:szCs w:val="22"/>
              </w:rPr>
              <w:t xml:space="preserve"> </w:t>
            </w:r>
            <w:r>
              <w:rPr>
                <w:rFonts w:ascii="Calibri" w:hAnsi="Calibri" w:cs="Calibri"/>
                <w:color w:val="1F497D"/>
                <w:sz w:val="22"/>
                <w:szCs w:val="22"/>
              </w:rPr>
              <w:br/>
              <w:t>or a national-government-designated area (e.g., ecoregion) or areas.</w:t>
            </w:r>
          </w:p>
          <w:p w14:paraId="0F27BE03" w14:textId="77777777" w:rsidR="00917007" w:rsidRDefault="00917007" w:rsidP="00917007">
            <w:pPr>
              <w:spacing w:before="120" w:after="120"/>
              <w:ind w:left="357"/>
              <w:jc w:val="both"/>
              <w:rPr>
                <w:rFonts w:ascii="Calibri" w:hAnsi="Calibri" w:cs="Calibri"/>
                <w:color w:val="1F497D"/>
                <w:sz w:val="22"/>
                <w:szCs w:val="22"/>
              </w:rPr>
            </w:pPr>
            <w:r>
              <w:rPr>
                <w:rFonts w:ascii="Calibri" w:hAnsi="Calibri" w:cs="Arial"/>
                <w:b/>
                <w:bCs/>
                <w:color w:val="1F497D"/>
                <w:sz w:val="22"/>
                <w:szCs w:val="22"/>
              </w:rPr>
              <w:t>[</w:t>
            </w:r>
            <w:r>
              <w:rPr>
                <w:rFonts w:ascii="Calibri" w:eastAsia="Calibri" w:hAnsi="Calibri"/>
                <w:color w:val="1F497D"/>
                <w:sz w:val="22"/>
                <w:szCs w:val="22"/>
                <w:lang w:val="en-GB"/>
              </w:rPr>
              <w:t>Accounting Area of the ER Program – 3.1]</w:t>
            </w:r>
          </w:p>
        </w:tc>
        <w:tc>
          <w:tcPr>
            <w:tcW w:w="1034" w:type="dxa"/>
            <w:gridSpan w:val="4"/>
            <w:tcBorders>
              <w:bottom w:val="single" w:sz="4" w:space="0" w:color="auto"/>
            </w:tcBorders>
            <w:shd w:val="clear" w:color="auto" w:fill="auto"/>
          </w:tcPr>
          <w:p w14:paraId="02B12993"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79315F" w14:paraId="4FF15A7A" w14:textId="77777777" w:rsidTr="00411FA5">
        <w:trPr>
          <w:gridBefore w:val="1"/>
          <w:gridAfter w:val="1"/>
          <w:wBefore w:w="20" w:type="dxa"/>
          <w:wAfter w:w="69" w:type="dxa"/>
          <w:trHeight w:val="488"/>
        </w:trPr>
        <w:tc>
          <w:tcPr>
            <w:tcW w:w="10774" w:type="dxa"/>
            <w:gridSpan w:val="8"/>
            <w:tcBorders>
              <w:bottom w:val="single" w:sz="4" w:space="0" w:color="auto"/>
            </w:tcBorders>
            <w:shd w:val="clear" w:color="auto" w:fill="auto"/>
          </w:tcPr>
          <w:p w14:paraId="1B060C1A" w14:textId="77777777" w:rsidR="0079315F" w:rsidRPr="0079315F" w:rsidRDefault="0079315F" w:rsidP="0079315F">
            <w:pPr>
              <w:spacing w:before="120"/>
              <w:jc w:val="both"/>
              <w:rPr>
                <w:rFonts w:ascii="Calibri" w:hAnsi="Calibri" w:cs="Arial"/>
                <w:b/>
                <w:bCs/>
                <w:sz w:val="22"/>
                <w:szCs w:val="22"/>
              </w:rPr>
            </w:pPr>
          </w:p>
          <w:p w14:paraId="520AF153" w14:textId="77777777" w:rsidR="0079315F" w:rsidRPr="0079315F" w:rsidRDefault="0079315F" w:rsidP="0079315F">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8D8D99E" w14:textId="77777777" w:rsidR="0079315F" w:rsidRPr="0079315F" w:rsidRDefault="0079315F" w:rsidP="0079315F">
            <w:pPr>
              <w:spacing w:before="120"/>
              <w:jc w:val="both"/>
              <w:rPr>
                <w:rFonts w:ascii="Calibri" w:hAnsi="Calibri" w:cs="Arial"/>
                <w:b/>
                <w:bCs/>
                <w:sz w:val="22"/>
                <w:szCs w:val="22"/>
              </w:rPr>
            </w:pPr>
          </w:p>
          <w:p w14:paraId="02213B6C" w14:textId="77777777" w:rsidR="0079315F" w:rsidRDefault="0079315F" w:rsidP="00411FA5">
            <w:pPr>
              <w:spacing w:before="120" w:after="120"/>
              <w:jc w:val="both"/>
              <w:rPr>
                <w:rFonts w:ascii="Calibri" w:hAnsi="Calibri" w:cs="Arial"/>
                <w:sz w:val="22"/>
                <w:szCs w:val="22"/>
              </w:rPr>
            </w:pPr>
          </w:p>
        </w:tc>
      </w:tr>
      <w:tr w:rsidR="0079315F" w14:paraId="2E998EFC" w14:textId="77777777" w:rsidTr="00411FA5">
        <w:trPr>
          <w:gridBefore w:val="1"/>
          <w:gridAfter w:val="1"/>
          <w:wBefore w:w="20" w:type="dxa"/>
          <w:wAfter w:w="69" w:type="dxa"/>
          <w:trHeight w:val="488"/>
        </w:trPr>
        <w:tc>
          <w:tcPr>
            <w:tcW w:w="10774" w:type="dxa"/>
            <w:gridSpan w:val="8"/>
            <w:tcBorders>
              <w:bottom w:val="single" w:sz="4" w:space="0" w:color="auto"/>
            </w:tcBorders>
            <w:shd w:val="clear" w:color="auto" w:fill="auto"/>
          </w:tcPr>
          <w:p w14:paraId="7928D5A8" w14:textId="77777777" w:rsidR="0079315F" w:rsidRDefault="0079315F" w:rsidP="00411FA5">
            <w:pPr>
              <w:pStyle w:val="p5"/>
              <w:spacing w:before="120" w:after="120"/>
              <w:rPr>
                <w:rFonts w:ascii="Calibri" w:hAnsi="Calibri" w:cs="Arial"/>
                <w:b/>
                <w:i/>
                <w:color w:val="FF0000"/>
                <w:sz w:val="22"/>
                <w:szCs w:val="22"/>
              </w:rPr>
            </w:pPr>
            <w:r>
              <w:rPr>
                <w:rFonts w:ascii="Calibri" w:hAnsi="Calibri"/>
                <w:b/>
                <w:color w:val="365F91"/>
                <w:sz w:val="22"/>
                <w:szCs w:val="22"/>
              </w:rPr>
              <w:t>C. 3 The ER Program can choose which sources and sinks associated with any of the REDD+ Activities will be accounted for, measured, and reported, and included in the ER Program Reference Level. At a minimum, ER Programs must account for emissions from deforestation.  Emissions from forest degradation also should be accounted for where such emissions are significant.</w:t>
            </w:r>
          </w:p>
        </w:tc>
      </w:tr>
      <w:tr w:rsidR="00917007" w14:paraId="3F004B93" w14:textId="77777777" w:rsidTr="00411FA5">
        <w:trPr>
          <w:gridBefore w:val="1"/>
          <w:gridAfter w:val="1"/>
          <w:wBefore w:w="20" w:type="dxa"/>
          <w:wAfter w:w="69" w:type="dxa"/>
          <w:trHeight w:val="488"/>
        </w:trPr>
        <w:tc>
          <w:tcPr>
            <w:tcW w:w="9740" w:type="dxa"/>
            <w:gridSpan w:val="4"/>
            <w:tcBorders>
              <w:bottom w:val="single" w:sz="4" w:space="0" w:color="auto"/>
            </w:tcBorders>
            <w:shd w:val="clear" w:color="auto" w:fill="auto"/>
          </w:tcPr>
          <w:p w14:paraId="540F2440" w14:textId="77777777" w:rsidR="00917007" w:rsidRDefault="00917007" w:rsidP="00917007">
            <w:pPr>
              <w:pStyle w:val="p5"/>
              <w:spacing w:before="120"/>
              <w:ind w:left="357"/>
              <w:rPr>
                <w:rFonts w:ascii="Calibri" w:hAnsi="Calibri" w:cs="Calibri"/>
                <w:color w:val="1F497D"/>
                <w:sz w:val="22"/>
                <w:szCs w:val="22"/>
              </w:rPr>
            </w:pPr>
            <w:r>
              <w:rPr>
                <w:rFonts w:ascii="Calibri" w:hAnsi="Calibri" w:cs="Arial"/>
                <w:b/>
                <w:bCs/>
                <w:color w:val="1F497D"/>
                <w:sz w:val="22"/>
                <w:szCs w:val="22"/>
              </w:rPr>
              <w:t xml:space="preserve">Ind. 3.1 </w:t>
            </w:r>
            <w:r>
              <w:rPr>
                <w:rFonts w:ascii="Calibri" w:hAnsi="Calibri" w:cs="Calibri"/>
                <w:color w:val="1F497D"/>
                <w:sz w:val="22"/>
                <w:szCs w:val="22"/>
              </w:rPr>
              <w:t>The ER Program identifies which anthropogenic sources and sinks associated with any of the REDD+ Activities will be accounted for in the ER Program</w:t>
            </w:r>
          </w:p>
          <w:p w14:paraId="63EE88C2" w14:textId="77777777" w:rsidR="00917007" w:rsidRDefault="00917007" w:rsidP="00917007">
            <w:pPr>
              <w:pStyle w:val="p5"/>
              <w:spacing w:before="120" w:after="120"/>
              <w:ind w:left="357"/>
              <w:rPr>
                <w:rFonts w:ascii="Calibri" w:hAnsi="Calibri" w:cs="Arial"/>
                <w:b/>
                <w:bCs/>
                <w:color w:val="1F497D"/>
                <w:sz w:val="22"/>
                <w:szCs w:val="22"/>
              </w:rPr>
            </w:pPr>
            <w:r>
              <w:rPr>
                <w:rFonts w:ascii="Calibri" w:hAnsi="Calibri" w:cs="Arial"/>
                <w:b/>
                <w:bCs/>
                <w:color w:val="1F497D"/>
                <w:sz w:val="22"/>
                <w:szCs w:val="22"/>
              </w:rPr>
              <w:t xml:space="preserve">       [</w:t>
            </w:r>
            <w:r>
              <w:rPr>
                <w:rFonts w:ascii="Calibri" w:eastAsia="Calibri" w:hAnsi="Calibri"/>
                <w:color w:val="1F497D"/>
                <w:sz w:val="22"/>
                <w:szCs w:val="22"/>
                <w:lang w:val="en-GB"/>
              </w:rPr>
              <w:t>Description of Sources and Sinks selected – 8.1]</w:t>
            </w:r>
          </w:p>
        </w:tc>
        <w:tc>
          <w:tcPr>
            <w:tcW w:w="1034" w:type="dxa"/>
            <w:gridSpan w:val="4"/>
            <w:tcBorders>
              <w:bottom w:val="single" w:sz="4" w:space="0" w:color="auto"/>
            </w:tcBorders>
            <w:shd w:val="clear" w:color="auto" w:fill="auto"/>
          </w:tcPr>
          <w:p w14:paraId="51016EB1"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79315F" w14:paraId="40134A86" w14:textId="77777777" w:rsidTr="0041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0" w:type="dxa"/>
          <w:wAfter w:w="69" w:type="dxa"/>
          <w:trHeight w:val="6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14:paraId="096026FD" w14:textId="77777777" w:rsidR="0079315F" w:rsidRPr="0079315F" w:rsidRDefault="0079315F" w:rsidP="0079315F">
            <w:pPr>
              <w:spacing w:before="120"/>
              <w:jc w:val="both"/>
              <w:rPr>
                <w:rFonts w:ascii="Calibri" w:hAnsi="Calibri" w:cs="Arial"/>
                <w:b/>
                <w:bCs/>
                <w:sz w:val="22"/>
                <w:szCs w:val="22"/>
              </w:rPr>
            </w:pPr>
          </w:p>
          <w:p w14:paraId="48C4708E" w14:textId="77777777" w:rsidR="0079315F" w:rsidRPr="0079315F" w:rsidRDefault="0079315F" w:rsidP="0079315F">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31EDDB7" w14:textId="77777777" w:rsidR="0079315F" w:rsidRPr="0079315F" w:rsidRDefault="0079315F" w:rsidP="0079315F">
            <w:pPr>
              <w:spacing w:before="120"/>
              <w:jc w:val="both"/>
              <w:rPr>
                <w:rFonts w:ascii="Calibri" w:hAnsi="Calibri" w:cs="Arial"/>
                <w:b/>
                <w:bCs/>
                <w:sz w:val="22"/>
                <w:szCs w:val="22"/>
              </w:rPr>
            </w:pPr>
          </w:p>
          <w:p w14:paraId="422C7F0F" w14:textId="77777777" w:rsidR="0079315F" w:rsidRPr="00F46C2E" w:rsidRDefault="0079315F" w:rsidP="00411FA5">
            <w:pPr>
              <w:pStyle w:val="p5"/>
              <w:spacing w:before="120" w:after="120" w:line="280" w:lineRule="exact"/>
              <w:jc w:val="both"/>
              <w:rPr>
                <w:rFonts w:ascii="Calibri" w:hAnsi="Calibri" w:cs="Arial"/>
                <w:sz w:val="22"/>
                <w:szCs w:val="22"/>
              </w:rPr>
            </w:pPr>
          </w:p>
        </w:tc>
      </w:tr>
      <w:tr w:rsidR="00917007" w14:paraId="36EA2539" w14:textId="77777777" w:rsidTr="00411FA5">
        <w:trPr>
          <w:gridBefore w:val="1"/>
          <w:gridAfter w:val="1"/>
          <w:wBefore w:w="20" w:type="dxa"/>
          <w:wAfter w:w="69" w:type="dxa"/>
          <w:trHeight w:val="488"/>
        </w:trPr>
        <w:tc>
          <w:tcPr>
            <w:tcW w:w="9740" w:type="dxa"/>
            <w:gridSpan w:val="4"/>
            <w:tcBorders>
              <w:bottom w:val="single" w:sz="4" w:space="0" w:color="auto"/>
            </w:tcBorders>
            <w:shd w:val="clear" w:color="auto" w:fill="auto"/>
          </w:tcPr>
          <w:p w14:paraId="3F1EDBFC" w14:textId="77777777" w:rsidR="00917007" w:rsidRDefault="00917007" w:rsidP="00917007">
            <w:pPr>
              <w:spacing w:before="120"/>
              <w:ind w:left="360"/>
              <w:jc w:val="both"/>
              <w:rPr>
                <w:rFonts w:ascii="Calibri" w:hAnsi="Calibri" w:cs="Arial"/>
                <w:b/>
                <w:i/>
                <w:color w:val="1F497D"/>
                <w:sz w:val="22"/>
                <w:szCs w:val="22"/>
              </w:rPr>
            </w:pPr>
            <w:r>
              <w:rPr>
                <w:rFonts w:ascii="Calibri" w:hAnsi="Calibri" w:cs="Arial"/>
                <w:b/>
                <w:bCs/>
                <w:color w:val="1F497D"/>
                <w:sz w:val="22"/>
                <w:szCs w:val="22"/>
              </w:rPr>
              <w:lastRenderedPageBreak/>
              <w:t xml:space="preserve">Ind. 3.2 </w:t>
            </w:r>
            <w:r>
              <w:rPr>
                <w:rFonts w:ascii="Calibri" w:hAnsi="Calibri" w:cs="Arial"/>
                <w:bCs/>
                <w:color w:val="1F497D"/>
                <w:sz w:val="22"/>
                <w:szCs w:val="22"/>
              </w:rPr>
              <w:t>The</w:t>
            </w:r>
            <w:r>
              <w:rPr>
                <w:rFonts w:ascii="Calibri" w:hAnsi="Calibri" w:cs="Calibri"/>
                <w:color w:val="1F497D"/>
                <w:sz w:val="22"/>
                <w:szCs w:val="22"/>
              </w:rPr>
              <w:t xml:space="preserve"> ER Program accounts for emissions from deforestation.</w:t>
            </w:r>
          </w:p>
          <w:p w14:paraId="1DEA1C34" w14:textId="77777777" w:rsidR="00917007" w:rsidRDefault="00917007" w:rsidP="00917007">
            <w:pPr>
              <w:pStyle w:val="p5"/>
              <w:spacing w:after="120"/>
              <w:ind w:left="357"/>
              <w:rPr>
                <w:rFonts w:ascii="Calibri" w:hAnsi="Calibri" w:cs="Arial"/>
                <w:b/>
                <w:bCs/>
                <w:color w:val="1F497D"/>
                <w:sz w:val="22"/>
                <w:szCs w:val="22"/>
              </w:rPr>
            </w:pPr>
            <w:r>
              <w:rPr>
                <w:rFonts w:ascii="Calibri" w:hAnsi="Calibri" w:cs="Arial"/>
                <w:b/>
                <w:bCs/>
                <w:color w:val="1F497D"/>
                <w:sz w:val="22"/>
                <w:szCs w:val="22"/>
              </w:rPr>
              <w:t>[</w:t>
            </w:r>
            <w:r>
              <w:rPr>
                <w:rFonts w:ascii="Calibri" w:eastAsia="Calibri" w:hAnsi="Calibri"/>
                <w:color w:val="1F497D"/>
                <w:sz w:val="22"/>
                <w:szCs w:val="22"/>
                <w:lang w:val="en-GB"/>
              </w:rPr>
              <w:t>Description of Sources and Sinks selected – 8.1]</w:t>
            </w:r>
          </w:p>
        </w:tc>
        <w:tc>
          <w:tcPr>
            <w:tcW w:w="1034" w:type="dxa"/>
            <w:gridSpan w:val="4"/>
            <w:tcBorders>
              <w:bottom w:val="single" w:sz="4" w:space="0" w:color="auto"/>
            </w:tcBorders>
            <w:shd w:val="clear" w:color="auto" w:fill="auto"/>
          </w:tcPr>
          <w:p w14:paraId="3948BF92"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79315F" w14:paraId="491E7723" w14:textId="77777777" w:rsidTr="0041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0" w:type="dxa"/>
          <w:wAfter w:w="69" w:type="dxa"/>
          <w:trHeight w:val="36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14:paraId="4FA2C5BC" w14:textId="77777777" w:rsidR="0079315F" w:rsidRPr="0079315F" w:rsidRDefault="0079315F" w:rsidP="0079315F">
            <w:pPr>
              <w:spacing w:before="120"/>
              <w:jc w:val="both"/>
              <w:rPr>
                <w:rFonts w:ascii="Calibri" w:hAnsi="Calibri" w:cs="Arial"/>
                <w:b/>
                <w:bCs/>
                <w:sz w:val="22"/>
                <w:szCs w:val="22"/>
              </w:rPr>
            </w:pPr>
          </w:p>
          <w:p w14:paraId="3288A8D2" w14:textId="77777777" w:rsidR="0079315F" w:rsidRPr="0079315F" w:rsidRDefault="0079315F" w:rsidP="0079315F">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FC14CDE" w14:textId="77777777" w:rsidR="0079315F" w:rsidRPr="0079315F" w:rsidRDefault="0079315F" w:rsidP="0079315F">
            <w:pPr>
              <w:spacing w:before="120"/>
              <w:jc w:val="both"/>
              <w:rPr>
                <w:rFonts w:ascii="Calibri" w:hAnsi="Calibri" w:cs="Arial"/>
                <w:b/>
                <w:bCs/>
                <w:sz w:val="22"/>
                <w:szCs w:val="22"/>
              </w:rPr>
            </w:pPr>
          </w:p>
          <w:p w14:paraId="75AEAC8C" w14:textId="77777777" w:rsidR="0079315F" w:rsidRDefault="0079315F" w:rsidP="00411FA5">
            <w:pPr>
              <w:pStyle w:val="p5"/>
              <w:spacing w:before="120" w:after="120" w:line="280" w:lineRule="exact"/>
              <w:jc w:val="both"/>
              <w:rPr>
                <w:rFonts w:ascii="Calibri" w:hAnsi="Calibri" w:cs="Arial"/>
                <w:sz w:val="22"/>
                <w:szCs w:val="22"/>
              </w:rPr>
            </w:pPr>
          </w:p>
        </w:tc>
      </w:tr>
      <w:tr w:rsidR="00917007" w14:paraId="04BBCA22" w14:textId="77777777" w:rsidTr="0041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0" w:type="dxa"/>
          <w:wAfter w:w="69" w:type="dxa"/>
          <w:trHeight w:val="676"/>
        </w:trPr>
        <w:tc>
          <w:tcPr>
            <w:tcW w:w="9740" w:type="dxa"/>
            <w:gridSpan w:val="4"/>
            <w:tcBorders>
              <w:top w:val="single" w:sz="4" w:space="0" w:color="auto"/>
              <w:left w:val="single" w:sz="4" w:space="0" w:color="auto"/>
              <w:bottom w:val="single" w:sz="4" w:space="0" w:color="auto"/>
              <w:right w:val="single" w:sz="4" w:space="0" w:color="auto"/>
            </w:tcBorders>
            <w:shd w:val="clear" w:color="auto" w:fill="auto"/>
          </w:tcPr>
          <w:p w14:paraId="30CD525B" w14:textId="77777777" w:rsidR="00917007" w:rsidRDefault="00917007" w:rsidP="00917007">
            <w:pPr>
              <w:spacing w:before="120"/>
              <w:ind w:left="360"/>
              <w:jc w:val="both"/>
              <w:rPr>
                <w:rFonts w:ascii="Calibri" w:hAnsi="Calibri" w:cs="Arial"/>
                <w:b/>
                <w:i/>
                <w:color w:val="1F497D"/>
                <w:sz w:val="22"/>
                <w:szCs w:val="22"/>
              </w:rPr>
            </w:pPr>
            <w:r>
              <w:rPr>
                <w:rFonts w:ascii="Calibri" w:hAnsi="Calibri" w:cs="Arial"/>
                <w:b/>
                <w:bCs/>
                <w:color w:val="1F497D"/>
                <w:sz w:val="22"/>
                <w:szCs w:val="22"/>
              </w:rPr>
              <w:t xml:space="preserve">Ind. 3.3 </w:t>
            </w:r>
            <w:r>
              <w:rPr>
                <w:rFonts w:ascii="Calibri" w:hAnsi="Calibri" w:cs="Arial"/>
                <w:bCs/>
                <w:color w:val="1F497D"/>
                <w:sz w:val="22"/>
                <w:szCs w:val="22"/>
              </w:rPr>
              <w:t>Emissions</w:t>
            </w:r>
            <w:r>
              <w:rPr>
                <w:rFonts w:ascii="Calibri" w:hAnsi="Calibri"/>
                <w:color w:val="1F497D"/>
                <w:sz w:val="22"/>
                <w:szCs w:val="22"/>
              </w:rPr>
              <w:t xml:space="preserve"> from forest degradation are accounted for where such emissions are more than 10% of total forest-related emissions in the Accounting Area, during the Reference Period and during the Term of the ER-PA. These emissions are estimated using the best available data (including proxy activities or data).</w:t>
            </w:r>
          </w:p>
          <w:p w14:paraId="4FDD4254" w14:textId="77777777" w:rsidR="00917007" w:rsidRDefault="00917007" w:rsidP="00917007">
            <w:pPr>
              <w:pStyle w:val="p5"/>
              <w:spacing w:after="120"/>
              <w:ind w:left="357"/>
              <w:rPr>
                <w:rFonts w:ascii="Calibri" w:hAnsi="Calibri" w:cs="Arial"/>
                <w:b/>
                <w:bCs/>
                <w:color w:val="1F497D"/>
                <w:sz w:val="22"/>
                <w:szCs w:val="22"/>
              </w:rPr>
            </w:pPr>
            <w:r>
              <w:rPr>
                <w:rFonts w:ascii="Calibri" w:hAnsi="Calibri" w:cs="Arial"/>
                <w:b/>
                <w:bCs/>
                <w:color w:val="1F497D"/>
                <w:sz w:val="22"/>
                <w:szCs w:val="22"/>
              </w:rPr>
              <w:t>[</w:t>
            </w:r>
            <w:r>
              <w:rPr>
                <w:rFonts w:ascii="Calibri" w:eastAsia="Calibri" w:hAnsi="Calibri"/>
                <w:color w:val="1F497D"/>
                <w:sz w:val="22"/>
                <w:szCs w:val="22"/>
                <w:lang w:val="en-GB"/>
              </w:rPr>
              <w:t>Description of Sources and Sinks selected – 8.1]</w:t>
            </w:r>
          </w:p>
        </w:tc>
        <w:tc>
          <w:tcPr>
            <w:tcW w:w="1034" w:type="dxa"/>
            <w:gridSpan w:val="4"/>
            <w:tcBorders>
              <w:top w:val="single" w:sz="4" w:space="0" w:color="auto"/>
              <w:left w:val="single" w:sz="4" w:space="0" w:color="auto"/>
              <w:bottom w:val="single" w:sz="4" w:space="0" w:color="auto"/>
              <w:right w:val="single" w:sz="4" w:space="0" w:color="auto"/>
            </w:tcBorders>
            <w:shd w:val="clear" w:color="auto" w:fill="auto"/>
          </w:tcPr>
          <w:p w14:paraId="76465F1D"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79315F" w14:paraId="163BC3F7" w14:textId="77777777" w:rsidTr="00411FA5">
        <w:trPr>
          <w:gridBefore w:val="1"/>
          <w:gridAfter w:val="1"/>
          <w:wBefore w:w="20" w:type="dxa"/>
          <w:wAfter w:w="69" w:type="dxa"/>
          <w:trHeight w:val="1058"/>
        </w:trPr>
        <w:tc>
          <w:tcPr>
            <w:tcW w:w="10774" w:type="dxa"/>
            <w:gridSpan w:val="8"/>
            <w:tcBorders>
              <w:top w:val="single" w:sz="4" w:space="0" w:color="auto"/>
            </w:tcBorders>
            <w:shd w:val="clear" w:color="auto" w:fill="auto"/>
          </w:tcPr>
          <w:p w14:paraId="334631BA" w14:textId="77777777" w:rsidR="0079315F" w:rsidRPr="0079315F" w:rsidRDefault="0079315F" w:rsidP="0079315F">
            <w:pPr>
              <w:spacing w:before="120"/>
              <w:jc w:val="both"/>
              <w:rPr>
                <w:rFonts w:ascii="Calibri" w:hAnsi="Calibri" w:cs="Arial"/>
                <w:b/>
                <w:bCs/>
                <w:sz w:val="22"/>
                <w:szCs w:val="22"/>
              </w:rPr>
            </w:pPr>
          </w:p>
          <w:p w14:paraId="26EE68F7" w14:textId="77777777" w:rsidR="0079315F" w:rsidRPr="0079315F" w:rsidRDefault="0079315F" w:rsidP="0079315F">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33D8EA5" w14:textId="77777777" w:rsidR="0079315F" w:rsidRPr="0079315F" w:rsidRDefault="0079315F" w:rsidP="0079315F">
            <w:pPr>
              <w:spacing w:before="120"/>
              <w:jc w:val="both"/>
              <w:rPr>
                <w:rFonts w:ascii="Calibri" w:hAnsi="Calibri" w:cs="Arial"/>
                <w:b/>
                <w:bCs/>
                <w:sz w:val="22"/>
                <w:szCs w:val="22"/>
              </w:rPr>
            </w:pPr>
          </w:p>
          <w:p w14:paraId="0B960B4A" w14:textId="77777777" w:rsidR="0079315F" w:rsidRDefault="0079315F" w:rsidP="00411FA5">
            <w:pPr>
              <w:pStyle w:val="p5"/>
              <w:spacing w:before="120" w:after="120"/>
              <w:jc w:val="both"/>
              <w:rPr>
                <w:rFonts w:ascii="Calibri" w:hAnsi="Calibri" w:cs="Arial"/>
                <w:sz w:val="22"/>
                <w:szCs w:val="22"/>
              </w:rPr>
            </w:pPr>
          </w:p>
        </w:tc>
      </w:tr>
      <w:tr w:rsidR="0079315F" w14:paraId="7244C9FA" w14:textId="77777777" w:rsidTr="00411FA5">
        <w:trPr>
          <w:gridBefore w:val="1"/>
          <w:gridAfter w:val="1"/>
          <w:wBefore w:w="20" w:type="dxa"/>
          <w:wAfter w:w="69" w:type="dxa"/>
          <w:trHeight w:val="775"/>
        </w:trPr>
        <w:tc>
          <w:tcPr>
            <w:tcW w:w="10774" w:type="dxa"/>
            <w:gridSpan w:val="8"/>
            <w:shd w:val="clear" w:color="auto" w:fill="auto"/>
          </w:tcPr>
          <w:p w14:paraId="0DD9A969" w14:textId="77777777" w:rsidR="0079315F" w:rsidRPr="0079315F" w:rsidRDefault="0079315F" w:rsidP="00411FA5">
            <w:pPr>
              <w:spacing w:before="120" w:after="120"/>
              <w:jc w:val="both"/>
              <w:rPr>
                <w:rFonts w:ascii="Calibri" w:hAnsi="Calibri"/>
                <w:b/>
                <w:color w:val="1F4E79"/>
                <w:sz w:val="22"/>
                <w:szCs w:val="22"/>
              </w:rPr>
            </w:pPr>
            <w:r w:rsidRPr="0079315F">
              <w:rPr>
                <w:rFonts w:ascii="Calibri" w:hAnsi="Calibri"/>
                <w:b/>
                <w:color w:val="1F4E79"/>
                <w:sz w:val="22"/>
                <w:szCs w:val="22"/>
              </w:rPr>
              <w:t>C. 4 The ER Program should account for, measure and report, and include in the ER Program Reference Level, significant carbon pools and greenhouse gases, except where their exclusion would underestimate total emission reductions.</w:t>
            </w:r>
          </w:p>
        </w:tc>
      </w:tr>
      <w:tr w:rsidR="00917007" w14:paraId="3A3A6742" w14:textId="77777777" w:rsidTr="00411FA5">
        <w:trPr>
          <w:gridBefore w:val="1"/>
          <w:gridAfter w:val="1"/>
          <w:wBefore w:w="20" w:type="dxa"/>
          <w:wAfter w:w="69" w:type="dxa"/>
          <w:trHeight w:val="488"/>
        </w:trPr>
        <w:tc>
          <w:tcPr>
            <w:tcW w:w="9740" w:type="dxa"/>
            <w:gridSpan w:val="4"/>
            <w:tcBorders>
              <w:bottom w:val="single" w:sz="4" w:space="0" w:color="auto"/>
            </w:tcBorders>
            <w:shd w:val="clear" w:color="auto" w:fill="auto"/>
          </w:tcPr>
          <w:p w14:paraId="54057BCC" w14:textId="77777777" w:rsidR="00917007" w:rsidRPr="0079315F" w:rsidRDefault="00917007" w:rsidP="00917007">
            <w:pPr>
              <w:spacing w:before="120"/>
              <w:ind w:left="360"/>
              <w:jc w:val="both"/>
              <w:rPr>
                <w:rFonts w:ascii="Calibri" w:hAnsi="Calibri" w:cs="Arial"/>
                <w:b/>
                <w:i/>
                <w:color w:val="1F4E79"/>
                <w:sz w:val="22"/>
                <w:szCs w:val="22"/>
              </w:rPr>
            </w:pPr>
            <w:r w:rsidRPr="0079315F">
              <w:rPr>
                <w:rFonts w:ascii="Calibri" w:hAnsi="Calibri" w:cs="Arial"/>
                <w:b/>
                <w:bCs/>
                <w:color w:val="1F4E79"/>
                <w:sz w:val="22"/>
                <w:szCs w:val="22"/>
              </w:rPr>
              <w:t xml:space="preserve">Ind. 4.1 </w:t>
            </w:r>
            <w:r w:rsidRPr="0079315F">
              <w:rPr>
                <w:rFonts w:ascii="Calibri" w:hAnsi="Calibri"/>
                <w:color w:val="1F4E79"/>
                <w:sz w:val="22"/>
                <w:szCs w:val="22"/>
              </w:rPr>
              <w:t xml:space="preserve">The ER Program accounts for all Carbon Pools and greenhouse gases that are significant within the Accounting Area, both for Reference Level setting and Measurement, Monitoring and reporting (MMR). </w:t>
            </w:r>
          </w:p>
          <w:p w14:paraId="716B243D" w14:textId="77777777" w:rsidR="00917007" w:rsidRPr="0079315F" w:rsidRDefault="00917007" w:rsidP="00917007">
            <w:pPr>
              <w:pStyle w:val="p5"/>
              <w:spacing w:after="120"/>
              <w:ind w:left="357"/>
              <w:rPr>
                <w:rFonts w:ascii="Calibri" w:eastAsia="Calibri" w:hAnsi="Calibri"/>
                <w:color w:val="1F4E79"/>
                <w:sz w:val="22"/>
                <w:szCs w:val="22"/>
                <w:lang w:val="en-GB"/>
              </w:rPr>
            </w:pPr>
            <w:r w:rsidRPr="0079315F">
              <w:rPr>
                <w:rFonts w:ascii="Calibri" w:hAnsi="Calibri" w:cs="Arial"/>
                <w:b/>
                <w:bCs/>
                <w:color w:val="1F4E79"/>
                <w:sz w:val="22"/>
                <w:szCs w:val="22"/>
              </w:rPr>
              <w:t xml:space="preserve">       [</w:t>
            </w:r>
            <w:r w:rsidRPr="0079315F">
              <w:rPr>
                <w:rFonts w:ascii="Calibri" w:eastAsia="Calibri" w:hAnsi="Calibri"/>
                <w:color w:val="1F4E79"/>
                <w:sz w:val="22"/>
                <w:szCs w:val="22"/>
                <w:lang w:val="en-GB"/>
              </w:rPr>
              <w:t>Description of Carbon Pools and greenhouse gases selected – 8.2]</w:t>
            </w:r>
          </w:p>
        </w:tc>
        <w:tc>
          <w:tcPr>
            <w:tcW w:w="1034" w:type="dxa"/>
            <w:gridSpan w:val="4"/>
            <w:tcBorders>
              <w:bottom w:val="single" w:sz="4" w:space="0" w:color="auto"/>
            </w:tcBorders>
            <w:shd w:val="clear" w:color="auto" w:fill="auto"/>
          </w:tcPr>
          <w:p w14:paraId="365A1DEA"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79315F" w14:paraId="74352982" w14:textId="77777777" w:rsidTr="00411FA5">
        <w:trPr>
          <w:gridBefore w:val="1"/>
          <w:gridAfter w:val="1"/>
          <w:wBefore w:w="20" w:type="dxa"/>
          <w:wAfter w:w="69" w:type="dxa"/>
          <w:trHeight w:val="482"/>
        </w:trPr>
        <w:tc>
          <w:tcPr>
            <w:tcW w:w="10774" w:type="dxa"/>
            <w:gridSpan w:val="8"/>
            <w:shd w:val="clear" w:color="auto" w:fill="auto"/>
          </w:tcPr>
          <w:p w14:paraId="6D98333A" w14:textId="77777777" w:rsidR="0079315F" w:rsidRPr="0079315F" w:rsidRDefault="0079315F" w:rsidP="0079315F">
            <w:pPr>
              <w:spacing w:before="120"/>
              <w:jc w:val="both"/>
              <w:rPr>
                <w:rFonts w:ascii="Calibri" w:hAnsi="Calibri" w:cs="Arial"/>
                <w:b/>
                <w:bCs/>
                <w:sz w:val="22"/>
                <w:szCs w:val="22"/>
              </w:rPr>
            </w:pPr>
          </w:p>
          <w:p w14:paraId="02F239A0" w14:textId="77777777" w:rsidR="0079315F" w:rsidRPr="0079315F" w:rsidRDefault="0079315F" w:rsidP="0079315F">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19964DA" w14:textId="77777777" w:rsidR="0079315F" w:rsidRPr="0079315F" w:rsidRDefault="0079315F" w:rsidP="0079315F">
            <w:pPr>
              <w:spacing w:before="120"/>
              <w:jc w:val="both"/>
              <w:rPr>
                <w:rFonts w:ascii="Calibri" w:hAnsi="Calibri" w:cs="Arial"/>
                <w:b/>
                <w:bCs/>
                <w:sz w:val="22"/>
                <w:szCs w:val="22"/>
              </w:rPr>
            </w:pPr>
          </w:p>
          <w:p w14:paraId="14BEBBBE" w14:textId="77777777" w:rsidR="0079315F" w:rsidRDefault="0079315F" w:rsidP="00411FA5">
            <w:pPr>
              <w:pStyle w:val="p5"/>
              <w:spacing w:after="120" w:line="300" w:lineRule="atLeast"/>
              <w:jc w:val="both"/>
              <w:rPr>
                <w:rFonts w:ascii="Calibri" w:hAnsi="Calibri" w:cs="Arial"/>
                <w:sz w:val="22"/>
                <w:szCs w:val="22"/>
              </w:rPr>
            </w:pPr>
          </w:p>
        </w:tc>
      </w:tr>
      <w:tr w:rsidR="00917007" w14:paraId="63A3EBFF" w14:textId="77777777" w:rsidTr="00411FA5">
        <w:trPr>
          <w:gridBefore w:val="1"/>
          <w:gridAfter w:val="1"/>
          <w:wBefore w:w="20" w:type="dxa"/>
          <w:wAfter w:w="69" w:type="dxa"/>
          <w:trHeight w:val="488"/>
        </w:trPr>
        <w:tc>
          <w:tcPr>
            <w:tcW w:w="9740" w:type="dxa"/>
            <w:gridSpan w:val="4"/>
            <w:tcBorders>
              <w:bottom w:val="single" w:sz="4" w:space="0" w:color="auto"/>
            </w:tcBorders>
            <w:shd w:val="clear" w:color="auto" w:fill="auto"/>
          </w:tcPr>
          <w:p w14:paraId="368656FD" w14:textId="77777777" w:rsidR="00917007" w:rsidRPr="0079315F" w:rsidRDefault="00917007" w:rsidP="00917007">
            <w:pPr>
              <w:spacing w:before="120"/>
              <w:rPr>
                <w:rFonts w:ascii="Calibri" w:hAnsi="Calibri"/>
                <w:color w:val="1F4E79"/>
                <w:sz w:val="22"/>
                <w:szCs w:val="22"/>
              </w:rPr>
            </w:pPr>
            <w:r w:rsidRPr="0079315F">
              <w:rPr>
                <w:rFonts w:ascii="Calibri" w:hAnsi="Calibri" w:cs="Arial"/>
                <w:b/>
                <w:bCs/>
                <w:color w:val="1F4E79"/>
                <w:sz w:val="22"/>
                <w:szCs w:val="22"/>
              </w:rPr>
              <w:t xml:space="preserve">       Ind. 4.2 </w:t>
            </w:r>
            <w:r w:rsidRPr="0079315F">
              <w:rPr>
                <w:rFonts w:ascii="Calibri" w:hAnsi="Calibri"/>
                <w:color w:val="1F4E79"/>
                <w:sz w:val="22"/>
                <w:szCs w:val="22"/>
              </w:rPr>
              <w:t xml:space="preserve">Carbon Pools and greenhouse gases may be excluded if: </w:t>
            </w:r>
          </w:p>
          <w:p w14:paraId="5AC3FE00" w14:textId="77777777" w:rsidR="00917007" w:rsidRPr="0079315F" w:rsidRDefault="00917007" w:rsidP="00917007">
            <w:pPr>
              <w:pStyle w:val="ListParagraph"/>
              <w:numPr>
                <w:ilvl w:val="0"/>
                <w:numId w:val="3"/>
              </w:numPr>
              <w:spacing w:after="0" w:line="240" w:lineRule="auto"/>
              <w:rPr>
                <w:color w:val="1F4E79"/>
              </w:rPr>
            </w:pPr>
            <w:r w:rsidRPr="0079315F">
              <w:rPr>
                <w:color w:val="1F4E79"/>
              </w:rPr>
              <w:t xml:space="preserve">Emissions associated with excluded Carbon Pools and greenhouse gases are collectively estimated to amount to less than 10% of total forest-related emissions in the Accounting Area during </w:t>
            </w:r>
            <w:proofErr w:type="gramStart"/>
            <w:r w:rsidRPr="0079315F">
              <w:rPr>
                <w:color w:val="1F4E79"/>
              </w:rPr>
              <w:t>the  Reference</w:t>
            </w:r>
            <w:proofErr w:type="gramEnd"/>
            <w:r w:rsidRPr="0079315F">
              <w:rPr>
                <w:color w:val="1F4E79"/>
              </w:rPr>
              <w:t xml:space="preserve"> Period; or </w:t>
            </w:r>
          </w:p>
          <w:p w14:paraId="2BF43AE4" w14:textId="77777777" w:rsidR="00917007" w:rsidRPr="0079315F" w:rsidRDefault="00917007" w:rsidP="00917007">
            <w:pPr>
              <w:pStyle w:val="ListParagraph"/>
              <w:numPr>
                <w:ilvl w:val="0"/>
                <w:numId w:val="3"/>
              </w:numPr>
              <w:spacing w:after="120" w:line="240" w:lineRule="auto"/>
              <w:ind w:left="1298" w:hanging="578"/>
              <w:rPr>
                <w:color w:val="1F4E79"/>
              </w:rPr>
            </w:pPr>
            <w:r w:rsidRPr="0079315F">
              <w:rPr>
                <w:color w:val="1F4E79"/>
              </w:rPr>
              <w:t xml:space="preserve">The ER Program can demonstrate that excluding such Carbon Pools and greenhouse gases would underestimate total emission reductions.  </w:t>
            </w:r>
          </w:p>
          <w:p w14:paraId="5383FE17" w14:textId="77777777" w:rsidR="00917007" w:rsidRPr="0079315F" w:rsidRDefault="00917007" w:rsidP="00917007">
            <w:pPr>
              <w:pStyle w:val="p5"/>
              <w:spacing w:after="120"/>
              <w:ind w:left="357"/>
              <w:rPr>
                <w:rFonts w:ascii="Calibri" w:eastAsia="Calibri" w:hAnsi="Calibri"/>
                <w:color w:val="1F4E79"/>
                <w:sz w:val="22"/>
                <w:szCs w:val="22"/>
                <w:lang w:val="en-GB"/>
              </w:rPr>
            </w:pPr>
            <w:r w:rsidRPr="0079315F">
              <w:rPr>
                <w:rFonts w:ascii="Calibri" w:hAnsi="Calibri" w:cs="Arial"/>
                <w:bCs/>
                <w:color w:val="1F4E79"/>
                <w:sz w:val="22"/>
                <w:szCs w:val="22"/>
              </w:rPr>
              <w:t>[</w:t>
            </w:r>
            <w:r w:rsidRPr="0079315F">
              <w:rPr>
                <w:rFonts w:ascii="Calibri" w:eastAsia="Calibri" w:hAnsi="Calibri"/>
                <w:color w:val="1F4E79"/>
                <w:sz w:val="22"/>
                <w:szCs w:val="22"/>
                <w:lang w:val="en-GB"/>
              </w:rPr>
              <w:t>Description of Carbon Pools and greenhouse gases selected – 8.2]</w:t>
            </w:r>
          </w:p>
        </w:tc>
        <w:tc>
          <w:tcPr>
            <w:tcW w:w="1034" w:type="dxa"/>
            <w:gridSpan w:val="4"/>
            <w:tcBorders>
              <w:bottom w:val="single" w:sz="4" w:space="0" w:color="auto"/>
            </w:tcBorders>
            <w:shd w:val="clear" w:color="auto" w:fill="auto"/>
          </w:tcPr>
          <w:p w14:paraId="09B79A37"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032F3FA9" w14:textId="77777777" w:rsidTr="00411FA5">
        <w:trPr>
          <w:gridBefore w:val="1"/>
          <w:gridAfter w:val="1"/>
          <w:wBefore w:w="20" w:type="dxa"/>
          <w:wAfter w:w="69" w:type="dxa"/>
          <w:trHeight w:val="191"/>
        </w:trPr>
        <w:tc>
          <w:tcPr>
            <w:tcW w:w="10774" w:type="dxa"/>
            <w:gridSpan w:val="8"/>
            <w:shd w:val="clear" w:color="auto" w:fill="auto"/>
          </w:tcPr>
          <w:p w14:paraId="22A1826F" w14:textId="77777777" w:rsidR="00917007" w:rsidRPr="0079315F" w:rsidRDefault="00917007" w:rsidP="00917007">
            <w:pPr>
              <w:spacing w:before="120"/>
              <w:jc w:val="both"/>
              <w:rPr>
                <w:rFonts w:ascii="Calibri" w:hAnsi="Calibri" w:cs="Arial"/>
                <w:b/>
                <w:bCs/>
                <w:sz w:val="22"/>
                <w:szCs w:val="22"/>
              </w:rPr>
            </w:pPr>
          </w:p>
          <w:p w14:paraId="2915AC46"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F7ECC00" w14:textId="77777777" w:rsidR="00917007" w:rsidRPr="0079315F" w:rsidRDefault="00917007" w:rsidP="00917007">
            <w:pPr>
              <w:spacing w:before="120"/>
              <w:jc w:val="both"/>
              <w:rPr>
                <w:rFonts w:ascii="Calibri" w:hAnsi="Calibri" w:cs="Arial"/>
                <w:b/>
                <w:bCs/>
                <w:sz w:val="22"/>
                <w:szCs w:val="22"/>
              </w:rPr>
            </w:pPr>
          </w:p>
          <w:p w14:paraId="7E64FC48" w14:textId="77777777" w:rsidR="00917007" w:rsidRDefault="00917007" w:rsidP="00917007">
            <w:pPr>
              <w:pStyle w:val="p5"/>
              <w:spacing w:before="120" w:after="120"/>
              <w:jc w:val="both"/>
              <w:rPr>
                <w:rFonts w:ascii="Calibri" w:hAnsi="Calibri" w:cs="Arial"/>
                <w:sz w:val="22"/>
                <w:szCs w:val="22"/>
              </w:rPr>
            </w:pPr>
          </w:p>
        </w:tc>
      </w:tr>
      <w:tr w:rsidR="00917007" w14:paraId="7E0DF23C" w14:textId="77777777" w:rsidTr="00411FA5">
        <w:trPr>
          <w:gridBefore w:val="1"/>
          <w:gridAfter w:val="1"/>
          <w:wBefore w:w="20" w:type="dxa"/>
          <w:wAfter w:w="69" w:type="dxa"/>
          <w:trHeight w:val="502"/>
        </w:trPr>
        <w:tc>
          <w:tcPr>
            <w:tcW w:w="10774" w:type="dxa"/>
            <w:gridSpan w:val="8"/>
            <w:shd w:val="clear" w:color="auto" w:fill="auto"/>
          </w:tcPr>
          <w:p w14:paraId="46A9E048" w14:textId="77777777" w:rsidR="00917007" w:rsidRPr="0079315F" w:rsidRDefault="00917007" w:rsidP="00917007">
            <w:pPr>
              <w:spacing w:before="120" w:after="120"/>
              <w:jc w:val="both"/>
              <w:rPr>
                <w:rFonts w:ascii="Calibri" w:hAnsi="Calibri"/>
                <w:b/>
                <w:color w:val="1F4E79"/>
                <w:sz w:val="22"/>
                <w:szCs w:val="22"/>
              </w:rPr>
            </w:pPr>
            <w:r w:rsidRPr="0079315F">
              <w:rPr>
                <w:rFonts w:ascii="Calibri" w:hAnsi="Calibri"/>
                <w:b/>
                <w:color w:val="1F4E79"/>
                <w:sz w:val="22"/>
                <w:szCs w:val="22"/>
              </w:rPr>
              <w:lastRenderedPageBreak/>
              <w:t xml:space="preserve">C. 5 The ER Program uses the most recent Intergovernmental Panel on Climate Change (IPCC) guidance and guidelines, as adopted or encouraged by the Conference of the Parties as a basis for estimating forest-related greenhouse gas emissions by sources and removals by sinks. </w:t>
            </w:r>
          </w:p>
        </w:tc>
      </w:tr>
      <w:tr w:rsidR="00917007" w14:paraId="09A44406" w14:textId="77777777" w:rsidTr="00411FA5">
        <w:trPr>
          <w:gridBefore w:val="1"/>
          <w:gridAfter w:val="1"/>
          <w:wBefore w:w="20" w:type="dxa"/>
          <w:wAfter w:w="69" w:type="dxa"/>
          <w:trHeight w:val="488"/>
        </w:trPr>
        <w:tc>
          <w:tcPr>
            <w:tcW w:w="9740" w:type="dxa"/>
            <w:gridSpan w:val="4"/>
            <w:tcBorders>
              <w:bottom w:val="single" w:sz="4" w:space="0" w:color="auto"/>
            </w:tcBorders>
            <w:shd w:val="clear" w:color="auto" w:fill="auto"/>
          </w:tcPr>
          <w:p w14:paraId="7812F4F5" w14:textId="77777777" w:rsidR="00917007" w:rsidRPr="0079315F" w:rsidRDefault="00917007" w:rsidP="00917007">
            <w:pPr>
              <w:spacing w:before="120"/>
              <w:ind w:left="360"/>
              <w:jc w:val="both"/>
              <w:rPr>
                <w:rFonts w:ascii="Calibri" w:hAnsi="Calibri" w:cs="Arial"/>
                <w:b/>
                <w:i/>
                <w:color w:val="1F4E79"/>
                <w:sz w:val="22"/>
                <w:szCs w:val="22"/>
              </w:rPr>
            </w:pPr>
            <w:r w:rsidRPr="0079315F">
              <w:rPr>
                <w:rFonts w:ascii="Calibri" w:hAnsi="Calibri" w:cs="Arial"/>
                <w:b/>
                <w:bCs/>
                <w:color w:val="1F4E79"/>
                <w:sz w:val="22"/>
                <w:szCs w:val="22"/>
              </w:rPr>
              <w:t xml:space="preserve">Ind. 5.1   </w:t>
            </w:r>
            <w:r w:rsidRPr="0079315F">
              <w:rPr>
                <w:rFonts w:ascii="Calibri" w:hAnsi="Calibri" w:cs="Calibri"/>
                <w:color w:val="1F4E79"/>
                <w:sz w:val="22"/>
                <w:szCs w:val="22"/>
              </w:rPr>
              <w:t xml:space="preserve">The ER Program identifies the IPCC methods used to estimate emissions and removals for Reference Level setting and Measurement, Monitoring and reporting (MMR).  </w:t>
            </w:r>
          </w:p>
          <w:p w14:paraId="0A4C634D" w14:textId="77777777" w:rsidR="00917007" w:rsidRPr="0079315F" w:rsidRDefault="00917007" w:rsidP="00917007">
            <w:pPr>
              <w:pStyle w:val="p5"/>
              <w:spacing w:before="120"/>
              <w:ind w:left="357"/>
              <w:rPr>
                <w:rFonts w:ascii="Calibri" w:eastAsia="Calibri" w:hAnsi="Calibri"/>
                <w:color w:val="1F4E79"/>
                <w:sz w:val="22"/>
                <w:szCs w:val="22"/>
                <w:lang w:val="en-GB"/>
              </w:rPr>
            </w:pPr>
            <w:r w:rsidRPr="0079315F">
              <w:rPr>
                <w:rFonts w:ascii="Calibri" w:hAnsi="Calibri" w:cs="Arial"/>
                <w:b/>
                <w:bCs/>
                <w:color w:val="1F4E79"/>
                <w:sz w:val="22"/>
                <w:szCs w:val="22"/>
              </w:rPr>
              <w:t xml:space="preserve">       [</w:t>
            </w:r>
            <w:r w:rsidRPr="0079315F">
              <w:rPr>
                <w:rFonts w:ascii="Calibri" w:eastAsia="Calibri" w:hAnsi="Calibri"/>
                <w:color w:val="1F4E79"/>
                <w:sz w:val="22"/>
                <w:szCs w:val="22"/>
                <w:lang w:val="en-GB"/>
              </w:rPr>
              <w:t>Description of method used for calculating the average annual historical emissions over the</w:t>
            </w:r>
            <w:r w:rsidRPr="0079315F">
              <w:rPr>
                <w:rFonts w:ascii="Calibri" w:eastAsia="Calibri" w:hAnsi="Calibri"/>
                <w:color w:val="1F4E79"/>
                <w:sz w:val="22"/>
                <w:szCs w:val="22"/>
                <w:lang w:val="en-GB"/>
              </w:rPr>
              <w:br/>
            </w:r>
            <w:proofErr w:type="gramStart"/>
            <w:r w:rsidRPr="0079315F">
              <w:rPr>
                <w:rFonts w:ascii="Calibri" w:eastAsia="Calibri" w:hAnsi="Calibri"/>
                <w:color w:val="1F4E79"/>
                <w:sz w:val="22"/>
                <w:szCs w:val="22"/>
                <w:lang w:val="en-GB"/>
              </w:rPr>
              <w:t xml:space="preserve">      Reference</w:t>
            </w:r>
            <w:proofErr w:type="gramEnd"/>
            <w:r w:rsidRPr="0079315F">
              <w:rPr>
                <w:rFonts w:ascii="Calibri" w:eastAsia="Calibri" w:hAnsi="Calibri"/>
                <w:color w:val="1F4E79"/>
                <w:sz w:val="22"/>
                <w:szCs w:val="22"/>
                <w:lang w:val="en-GB"/>
              </w:rPr>
              <w:t xml:space="preserve"> Period – 8.3]</w:t>
            </w:r>
          </w:p>
          <w:p w14:paraId="2F8A4409" w14:textId="77777777" w:rsidR="00917007" w:rsidRPr="0079315F" w:rsidRDefault="00917007" w:rsidP="00917007">
            <w:pPr>
              <w:pStyle w:val="p5"/>
              <w:spacing w:before="120"/>
              <w:ind w:left="357"/>
              <w:rPr>
                <w:rFonts w:ascii="Calibri" w:eastAsia="Calibri" w:hAnsi="Calibri"/>
                <w:color w:val="1F4E79"/>
                <w:sz w:val="22"/>
                <w:szCs w:val="22"/>
                <w:lang w:val="en-GB"/>
              </w:rPr>
            </w:pPr>
            <w:r w:rsidRPr="0079315F">
              <w:rPr>
                <w:rFonts w:ascii="Calibri" w:hAnsi="Calibri" w:cs="Arial"/>
                <w:bCs/>
                <w:color w:val="1F4E79"/>
                <w:sz w:val="22"/>
                <w:szCs w:val="22"/>
              </w:rPr>
              <w:t>[</w:t>
            </w:r>
            <w:r w:rsidRPr="0079315F">
              <w:rPr>
                <w:rFonts w:ascii="Calibri" w:eastAsia="Calibri" w:hAnsi="Calibri"/>
                <w:color w:val="1F4E79"/>
                <w:sz w:val="22"/>
                <w:szCs w:val="22"/>
                <w:lang w:val="en-GB"/>
              </w:rPr>
              <w:t xml:space="preserve">Measurement, monitoring and reporting approach for estimating emissions occurring </w:t>
            </w:r>
            <w:proofErr w:type="gramStart"/>
            <w:r w:rsidRPr="0079315F">
              <w:rPr>
                <w:rFonts w:ascii="Calibri" w:eastAsia="Calibri" w:hAnsi="Calibri"/>
                <w:color w:val="1F4E79"/>
                <w:sz w:val="22"/>
                <w:szCs w:val="22"/>
                <w:lang w:val="en-GB"/>
              </w:rPr>
              <w:t>under  the</w:t>
            </w:r>
            <w:proofErr w:type="gramEnd"/>
            <w:r w:rsidRPr="0079315F">
              <w:rPr>
                <w:rFonts w:ascii="Calibri" w:eastAsia="Calibri" w:hAnsi="Calibri"/>
                <w:color w:val="1F4E79"/>
                <w:sz w:val="22"/>
                <w:szCs w:val="22"/>
                <w:lang w:val="en-GB"/>
              </w:rPr>
              <w:br/>
              <w:t xml:space="preserve">      ER Program within the Accounting Area– 9.1]</w:t>
            </w:r>
          </w:p>
          <w:p w14:paraId="6660D68C" w14:textId="77777777" w:rsidR="00917007" w:rsidRPr="0079315F" w:rsidRDefault="00917007" w:rsidP="00917007">
            <w:pPr>
              <w:pStyle w:val="p5"/>
              <w:ind w:left="360"/>
              <w:rPr>
                <w:rFonts w:ascii="Calibri" w:eastAsia="Calibri" w:hAnsi="Calibri"/>
                <w:color w:val="1F4E79"/>
                <w:sz w:val="22"/>
                <w:szCs w:val="22"/>
                <w:lang w:val="en-GB"/>
              </w:rPr>
            </w:pPr>
          </w:p>
        </w:tc>
        <w:tc>
          <w:tcPr>
            <w:tcW w:w="1034" w:type="dxa"/>
            <w:gridSpan w:val="4"/>
            <w:tcBorders>
              <w:bottom w:val="single" w:sz="4" w:space="0" w:color="auto"/>
            </w:tcBorders>
            <w:shd w:val="clear" w:color="auto" w:fill="auto"/>
          </w:tcPr>
          <w:p w14:paraId="2C13AB6D"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413952A1" w14:textId="77777777" w:rsidTr="00411FA5">
        <w:trPr>
          <w:gridBefore w:val="1"/>
          <w:gridAfter w:val="1"/>
          <w:wBefore w:w="20" w:type="dxa"/>
          <w:wAfter w:w="69" w:type="dxa"/>
          <w:trHeight w:val="483"/>
        </w:trPr>
        <w:tc>
          <w:tcPr>
            <w:tcW w:w="10774" w:type="dxa"/>
            <w:gridSpan w:val="8"/>
            <w:shd w:val="clear" w:color="auto" w:fill="auto"/>
          </w:tcPr>
          <w:p w14:paraId="7DD26255" w14:textId="77777777" w:rsidR="00917007" w:rsidRPr="0079315F" w:rsidRDefault="00917007" w:rsidP="00917007">
            <w:pPr>
              <w:spacing w:before="120"/>
              <w:jc w:val="both"/>
              <w:rPr>
                <w:rFonts w:ascii="Calibri" w:hAnsi="Calibri" w:cs="Arial"/>
                <w:b/>
                <w:bCs/>
                <w:sz w:val="22"/>
                <w:szCs w:val="22"/>
              </w:rPr>
            </w:pPr>
          </w:p>
          <w:p w14:paraId="0B135403"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7F8AB7C0" w14:textId="77777777" w:rsidR="00917007" w:rsidRPr="0079315F" w:rsidRDefault="00917007" w:rsidP="00917007">
            <w:pPr>
              <w:spacing w:before="120"/>
              <w:jc w:val="both"/>
              <w:rPr>
                <w:rFonts w:ascii="Calibri" w:hAnsi="Calibri" w:cs="Arial"/>
                <w:b/>
                <w:bCs/>
                <w:sz w:val="22"/>
                <w:szCs w:val="22"/>
              </w:rPr>
            </w:pPr>
          </w:p>
          <w:p w14:paraId="07B83797" w14:textId="77777777" w:rsidR="00917007" w:rsidRDefault="00917007" w:rsidP="00917007">
            <w:pPr>
              <w:pStyle w:val="p5"/>
              <w:spacing w:before="120" w:after="120" w:line="280" w:lineRule="atLeast"/>
              <w:jc w:val="both"/>
              <w:rPr>
                <w:rFonts w:ascii="Calibri" w:hAnsi="Calibri"/>
                <w:sz w:val="22"/>
                <w:szCs w:val="22"/>
              </w:rPr>
            </w:pPr>
          </w:p>
        </w:tc>
      </w:tr>
      <w:tr w:rsidR="00917007" w14:paraId="28EACACE" w14:textId="77777777" w:rsidTr="00411FA5">
        <w:trPr>
          <w:gridBefore w:val="1"/>
          <w:gridAfter w:val="1"/>
          <w:wBefore w:w="20" w:type="dxa"/>
          <w:wAfter w:w="69" w:type="dxa"/>
          <w:trHeight w:val="775"/>
        </w:trPr>
        <w:tc>
          <w:tcPr>
            <w:tcW w:w="10774" w:type="dxa"/>
            <w:gridSpan w:val="8"/>
            <w:shd w:val="clear" w:color="auto" w:fill="auto"/>
          </w:tcPr>
          <w:p w14:paraId="4F23BBDC" w14:textId="77777777" w:rsidR="00917007" w:rsidRPr="0079315F" w:rsidRDefault="00917007" w:rsidP="00917007">
            <w:pPr>
              <w:spacing w:before="120" w:after="120"/>
              <w:jc w:val="both"/>
              <w:rPr>
                <w:rFonts w:ascii="Calibri" w:hAnsi="Calibri"/>
                <w:b/>
                <w:color w:val="1F4E79"/>
                <w:sz w:val="22"/>
                <w:szCs w:val="22"/>
              </w:rPr>
            </w:pPr>
            <w:r w:rsidRPr="0079315F">
              <w:rPr>
                <w:rFonts w:ascii="Calibri" w:hAnsi="Calibri"/>
                <w:b/>
                <w:color w:val="1F4E79"/>
                <w:sz w:val="22"/>
                <w:szCs w:val="22"/>
              </w:rPr>
              <w:t>C. 6 Key data and methods that are sufficiently detailed to enable the reconstruction of the Reference Level, and the reported emissions and removals (e.g., data, methods and assumptions), are documented and made publicly available online. In cases where the country’s or ER Program’s policies exempt sources of information from being publicly disclosed or shared, the information should be made available to independent reviewers and a rationale is provided for not making these data publicly available. In these cases, reasonable efforts should be made to make summary data publicly available to enable reconstruction.</w:t>
            </w:r>
          </w:p>
        </w:tc>
      </w:tr>
      <w:tr w:rsidR="00917007" w14:paraId="047283F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4060"/>
        </w:trPr>
        <w:tc>
          <w:tcPr>
            <w:tcW w:w="9821" w:type="dxa"/>
            <w:gridSpan w:val="6"/>
            <w:shd w:val="clear" w:color="auto" w:fill="auto"/>
          </w:tcPr>
          <w:p w14:paraId="5272F92E" w14:textId="77777777" w:rsidR="00917007" w:rsidRPr="0079315F" w:rsidRDefault="00917007" w:rsidP="00917007">
            <w:pPr>
              <w:spacing w:before="120"/>
              <w:rPr>
                <w:rFonts w:ascii="Calibri" w:hAnsi="Calibri"/>
                <w:color w:val="1F4E79"/>
                <w:sz w:val="22"/>
                <w:szCs w:val="22"/>
              </w:rPr>
            </w:pPr>
            <w:r w:rsidRPr="0079315F">
              <w:rPr>
                <w:rFonts w:ascii="Calibri" w:hAnsi="Calibri" w:cs="Arial"/>
                <w:b/>
                <w:bCs/>
                <w:color w:val="1F4E79"/>
                <w:sz w:val="22"/>
                <w:szCs w:val="22"/>
              </w:rPr>
              <w:t xml:space="preserve"> Ind. 6.1       </w:t>
            </w:r>
            <w:r w:rsidRPr="0079315F">
              <w:rPr>
                <w:rFonts w:ascii="Calibri" w:hAnsi="Calibri"/>
                <w:color w:val="1F4E79"/>
                <w:sz w:val="22"/>
                <w:szCs w:val="22"/>
              </w:rPr>
              <w:t xml:space="preserve">The following methodological steps are made publicly available: </w:t>
            </w:r>
          </w:p>
          <w:p w14:paraId="1FCE4A55"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Forest definition; </w:t>
            </w:r>
          </w:p>
          <w:p w14:paraId="48065294"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Definition of classes of forests, (e.g., degraded forest; natural forest; plantation), if applicable; </w:t>
            </w:r>
          </w:p>
          <w:p w14:paraId="359ADE58"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Choice of activity data, and pre-processing and processing methods; </w:t>
            </w:r>
          </w:p>
          <w:p w14:paraId="1150A300"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Choice of emission factors and description of their development; </w:t>
            </w:r>
          </w:p>
          <w:p w14:paraId="5D89DFFC"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Estimation of emissions and removals, including accounting approach; </w:t>
            </w:r>
          </w:p>
          <w:p w14:paraId="0D62AE1A"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Disaggregation of emissions by sources and removal by sinks; </w:t>
            </w:r>
          </w:p>
          <w:p w14:paraId="1DBDCFF9"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Estimation of accuracy, precision, and/or confidence level, as applicable; </w:t>
            </w:r>
          </w:p>
          <w:p w14:paraId="15E04399"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Discussion of key uncertainties; </w:t>
            </w:r>
          </w:p>
          <w:p w14:paraId="578E0AA4"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 xml:space="preserve">Rationale for adjusting emissions, if applicable; </w:t>
            </w:r>
          </w:p>
          <w:p w14:paraId="7F3B090B" w14:textId="77777777" w:rsidR="00917007" w:rsidRPr="0079315F" w:rsidRDefault="00917007" w:rsidP="00917007">
            <w:pPr>
              <w:pStyle w:val="ListParagraph"/>
              <w:numPr>
                <w:ilvl w:val="0"/>
                <w:numId w:val="1"/>
              </w:numPr>
              <w:spacing w:after="0" w:line="240" w:lineRule="auto"/>
              <w:rPr>
                <w:color w:val="1F4E79"/>
              </w:rPr>
            </w:pPr>
            <w:r w:rsidRPr="0079315F">
              <w:rPr>
                <w:color w:val="1F4E79"/>
              </w:rPr>
              <w:t>Methods and assumptions associated with adjusting emissions, if applicable.</w:t>
            </w:r>
          </w:p>
          <w:p w14:paraId="16D6F88A" w14:textId="77777777" w:rsidR="00917007" w:rsidRPr="0079315F" w:rsidRDefault="00917007" w:rsidP="00917007">
            <w:pPr>
              <w:pStyle w:val="Heading2"/>
              <w:numPr>
                <w:ilvl w:val="0"/>
                <w:numId w:val="0"/>
              </w:numPr>
              <w:spacing w:before="120"/>
              <w:rPr>
                <w:rFonts w:ascii="Calibri" w:eastAsia="Calibri" w:hAnsi="Calibri"/>
                <w:b w:val="0"/>
                <w:color w:val="1F4E79"/>
                <w:szCs w:val="20"/>
                <w:lang w:val="en-GB"/>
              </w:rPr>
            </w:pPr>
            <w:r w:rsidRPr="0079315F">
              <w:rPr>
                <w:rFonts w:ascii="Calibri" w:eastAsia="Calibri" w:hAnsi="Calibri"/>
                <w:b w:val="0"/>
                <w:color w:val="1F4E79"/>
                <w:szCs w:val="20"/>
                <w:lang w:val="en-GB"/>
              </w:rPr>
              <w:t>[Forest definition used in the construction of the Reference Level 9.2]</w:t>
            </w:r>
          </w:p>
          <w:p w14:paraId="50097E41" w14:textId="77777777" w:rsidR="00917007" w:rsidRPr="0079315F" w:rsidRDefault="00917007" w:rsidP="00917007">
            <w:pPr>
              <w:pStyle w:val="Heading2"/>
              <w:numPr>
                <w:ilvl w:val="0"/>
                <w:numId w:val="0"/>
              </w:numPr>
              <w:rPr>
                <w:rFonts w:ascii="Calibri" w:eastAsia="Calibri" w:hAnsi="Calibri"/>
                <w:b w:val="0"/>
                <w:color w:val="1F4E79"/>
                <w:szCs w:val="20"/>
                <w:lang w:val="en-GB"/>
              </w:rPr>
            </w:pPr>
            <w:r w:rsidRPr="0079315F">
              <w:rPr>
                <w:rFonts w:ascii="Calibri" w:eastAsia="Calibri" w:hAnsi="Calibri"/>
                <w:b w:val="0"/>
                <w:color w:val="1F4E79"/>
                <w:szCs w:val="20"/>
                <w:lang w:val="en-GB"/>
              </w:rPr>
              <w:t>[Description of method used for calculating the average annual historical emissions over the Reference Period 8.3]</w:t>
            </w:r>
          </w:p>
          <w:p w14:paraId="173D5F54" w14:textId="77777777" w:rsidR="00917007" w:rsidRPr="0079315F" w:rsidRDefault="00917007" w:rsidP="00917007">
            <w:pPr>
              <w:pStyle w:val="Heading2"/>
              <w:numPr>
                <w:ilvl w:val="0"/>
                <w:numId w:val="0"/>
              </w:numPr>
              <w:rPr>
                <w:rFonts w:ascii="Calibri" w:eastAsia="Calibri" w:hAnsi="Calibri"/>
                <w:b w:val="0"/>
                <w:bCs w:val="0"/>
                <w:color w:val="1F4E79"/>
                <w:szCs w:val="20"/>
                <w:lang w:val="en-GB"/>
              </w:rPr>
            </w:pPr>
            <w:r w:rsidRPr="0079315F">
              <w:rPr>
                <w:rFonts w:ascii="Calibri" w:eastAsia="Calibri" w:hAnsi="Calibri"/>
                <w:b w:val="0"/>
                <w:bCs w:val="0"/>
                <w:color w:val="1F4E79"/>
                <w:szCs w:val="20"/>
                <w:lang w:val="en-GB"/>
              </w:rPr>
              <w:t>[Activity data &amp; emission factors used for calculating the average annual historical emissions over the Ref. Period 8.3]</w:t>
            </w:r>
          </w:p>
          <w:p w14:paraId="287ED995" w14:textId="77777777" w:rsidR="00917007" w:rsidRPr="0079315F" w:rsidRDefault="00917007" w:rsidP="00917007">
            <w:pPr>
              <w:pStyle w:val="Heading2"/>
              <w:numPr>
                <w:ilvl w:val="0"/>
                <w:numId w:val="0"/>
              </w:numPr>
              <w:spacing w:after="120"/>
              <w:rPr>
                <w:rFonts w:ascii="Calibri" w:eastAsia="Calibri" w:hAnsi="Calibri"/>
                <w:b w:val="0"/>
                <w:color w:val="1F4E79"/>
                <w:szCs w:val="20"/>
                <w:lang w:val="en-GB"/>
              </w:rPr>
            </w:pPr>
            <w:r w:rsidRPr="0079315F">
              <w:rPr>
                <w:rFonts w:ascii="Calibri" w:eastAsia="Calibri" w:hAnsi="Calibri"/>
                <w:b w:val="0"/>
                <w:color w:val="1F4E79"/>
                <w:szCs w:val="20"/>
                <w:lang w:val="en-GB"/>
              </w:rPr>
              <w:t>[Measurement, monitoring and reporting approach for estimating emissions occurring under the ER Program within the Accounting Area 9.1]</w:t>
            </w:r>
          </w:p>
        </w:tc>
        <w:tc>
          <w:tcPr>
            <w:tcW w:w="1022" w:type="dxa"/>
            <w:gridSpan w:val="3"/>
            <w:shd w:val="clear" w:color="auto" w:fill="auto"/>
          </w:tcPr>
          <w:p w14:paraId="256DE838"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3CE89B1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1258"/>
        </w:trPr>
        <w:tc>
          <w:tcPr>
            <w:tcW w:w="10843" w:type="dxa"/>
            <w:gridSpan w:val="9"/>
            <w:shd w:val="clear" w:color="auto" w:fill="auto"/>
          </w:tcPr>
          <w:p w14:paraId="383C4EA0" w14:textId="77777777" w:rsidR="00917007" w:rsidRPr="0079315F" w:rsidRDefault="00917007" w:rsidP="00917007">
            <w:pPr>
              <w:spacing w:before="120"/>
              <w:jc w:val="both"/>
              <w:rPr>
                <w:rFonts w:ascii="Calibri" w:hAnsi="Calibri" w:cs="Arial"/>
                <w:b/>
                <w:bCs/>
                <w:sz w:val="22"/>
                <w:szCs w:val="22"/>
              </w:rPr>
            </w:pPr>
          </w:p>
          <w:p w14:paraId="7CA1320E"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4F0A2C6F" w14:textId="77777777" w:rsidR="00917007" w:rsidRPr="0079315F" w:rsidRDefault="00917007" w:rsidP="00917007">
            <w:pPr>
              <w:spacing w:before="120"/>
              <w:jc w:val="both"/>
              <w:rPr>
                <w:rFonts w:ascii="Calibri" w:hAnsi="Calibri" w:cs="Arial"/>
                <w:b/>
                <w:bCs/>
                <w:sz w:val="22"/>
                <w:szCs w:val="22"/>
              </w:rPr>
            </w:pPr>
          </w:p>
          <w:p w14:paraId="54578726" w14:textId="77777777" w:rsidR="00917007" w:rsidRDefault="00917007" w:rsidP="00917007">
            <w:pPr>
              <w:jc w:val="both"/>
              <w:rPr>
                <w:rFonts w:ascii="Calibri" w:hAnsi="Calibri"/>
                <w:sz w:val="22"/>
                <w:szCs w:val="22"/>
              </w:rPr>
            </w:pPr>
          </w:p>
        </w:tc>
      </w:tr>
      <w:tr w:rsidR="00917007" w14:paraId="0FC7C05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4418"/>
        </w:trPr>
        <w:tc>
          <w:tcPr>
            <w:tcW w:w="9850" w:type="dxa"/>
            <w:gridSpan w:val="7"/>
            <w:shd w:val="clear" w:color="auto" w:fill="auto"/>
          </w:tcPr>
          <w:p w14:paraId="4291A1FC" w14:textId="77777777" w:rsidR="00917007" w:rsidRPr="0079315F" w:rsidRDefault="00917007" w:rsidP="00917007">
            <w:pPr>
              <w:spacing w:before="120"/>
              <w:rPr>
                <w:rFonts w:ascii="Calibri" w:hAnsi="Calibri"/>
                <w:color w:val="1F4E79"/>
                <w:sz w:val="22"/>
                <w:szCs w:val="22"/>
              </w:rPr>
            </w:pPr>
            <w:r w:rsidRPr="0079315F">
              <w:rPr>
                <w:rFonts w:ascii="Calibri" w:hAnsi="Calibri"/>
                <w:b/>
                <w:color w:val="1F4E79"/>
                <w:sz w:val="22"/>
                <w:szCs w:val="22"/>
              </w:rPr>
              <w:lastRenderedPageBreak/>
              <w:t>Ind 6.2</w:t>
            </w:r>
            <w:r w:rsidRPr="0079315F">
              <w:rPr>
                <w:rFonts w:ascii="Calibri" w:hAnsi="Calibri"/>
                <w:color w:val="1F4E79"/>
                <w:sz w:val="22"/>
                <w:szCs w:val="22"/>
              </w:rPr>
              <w:t xml:space="preserve"> For the following spatial information, maps and/or synthesized data are displayed publicly, and reasonable efforts are made to explain how these were derived from the underlying spatial and other data, and to make key data sets or analyses publicly available:   </w:t>
            </w:r>
          </w:p>
          <w:p w14:paraId="68000CF9" w14:textId="77777777" w:rsidR="00917007" w:rsidRPr="0079315F" w:rsidRDefault="00917007" w:rsidP="00917007">
            <w:pPr>
              <w:pStyle w:val="ListParagraph"/>
              <w:numPr>
                <w:ilvl w:val="0"/>
                <w:numId w:val="2"/>
              </w:numPr>
              <w:spacing w:after="0" w:line="240" w:lineRule="auto"/>
              <w:rPr>
                <w:color w:val="1F4E79"/>
              </w:rPr>
            </w:pPr>
            <w:r w:rsidRPr="0079315F">
              <w:rPr>
                <w:color w:val="1F4E79"/>
              </w:rPr>
              <w:t xml:space="preserve">Accounting Area </w:t>
            </w:r>
          </w:p>
          <w:p w14:paraId="64FE90C9" w14:textId="77777777" w:rsidR="00917007" w:rsidRPr="0079315F" w:rsidRDefault="00917007" w:rsidP="00917007">
            <w:pPr>
              <w:pStyle w:val="ListParagraph"/>
              <w:numPr>
                <w:ilvl w:val="0"/>
                <w:numId w:val="2"/>
              </w:numPr>
              <w:spacing w:after="0" w:line="240" w:lineRule="auto"/>
              <w:rPr>
                <w:color w:val="1F4E79"/>
              </w:rPr>
            </w:pPr>
            <w:r w:rsidRPr="0079315F">
              <w:rPr>
                <w:color w:val="1F4E79"/>
              </w:rPr>
              <w:t xml:space="preserve">Activity data (e.g., forest-cover change or transitions between forest categories) </w:t>
            </w:r>
          </w:p>
          <w:p w14:paraId="1505512E" w14:textId="77777777" w:rsidR="00917007" w:rsidRPr="0079315F" w:rsidRDefault="00917007" w:rsidP="00917007">
            <w:pPr>
              <w:pStyle w:val="ListParagraph"/>
              <w:numPr>
                <w:ilvl w:val="0"/>
                <w:numId w:val="2"/>
              </w:numPr>
              <w:spacing w:after="0" w:line="240" w:lineRule="auto"/>
              <w:rPr>
                <w:color w:val="1F4E79"/>
              </w:rPr>
            </w:pPr>
            <w:r w:rsidRPr="0079315F">
              <w:rPr>
                <w:color w:val="1F4E79"/>
              </w:rPr>
              <w:t xml:space="preserve">Emission factors </w:t>
            </w:r>
          </w:p>
          <w:p w14:paraId="0808033E" w14:textId="77777777" w:rsidR="00917007" w:rsidRPr="0079315F" w:rsidRDefault="00917007" w:rsidP="00917007">
            <w:pPr>
              <w:pStyle w:val="ListParagraph"/>
              <w:numPr>
                <w:ilvl w:val="0"/>
                <w:numId w:val="2"/>
              </w:numPr>
              <w:spacing w:after="0" w:line="240" w:lineRule="auto"/>
              <w:rPr>
                <w:color w:val="1F4E79"/>
              </w:rPr>
            </w:pPr>
            <w:r w:rsidRPr="0079315F">
              <w:rPr>
                <w:color w:val="1F4E79"/>
              </w:rPr>
              <w:t xml:space="preserve">Average annual emissions over the Reference Period  </w:t>
            </w:r>
          </w:p>
          <w:p w14:paraId="36711779" w14:textId="77777777" w:rsidR="00917007" w:rsidRPr="0079315F" w:rsidRDefault="00917007" w:rsidP="00917007">
            <w:pPr>
              <w:pStyle w:val="ListParagraph"/>
              <w:numPr>
                <w:ilvl w:val="0"/>
                <w:numId w:val="2"/>
              </w:numPr>
              <w:spacing w:after="0" w:line="240" w:lineRule="auto"/>
              <w:rPr>
                <w:color w:val="1F4E79"/>
              </w:rPr>
            </w:pPr>
            <w:r w:rsidRPr="0079315F">
              <w:rPr>
                <w:color w:val="1F4E79"/>
              </w:rPr>
              <w:t xml:space="preserve">Adjusted emissions </w:t>
            </w:r>
          </w:p>
          <w:p w14:paraId="2B9E4E68" w14:textId="77777777" w:rsidR="00917007" w:rsidRPr="0079315F" w:rsidRDefault="00917007" w:rsidP="00917007">
            <w:pPr>
              <w:spacing w:before="120"/>
              <w:ind w:left="360"/>
              <w:jc w:val="both"/>
              <w:rPr>
                <w:rFonts w:ascii="Calibri" w:hAnsi="Calibri" w:cs="Arial"/>
                <w:b/>
                <w:i/>
                <w:color w:val="1F4E79"/>
                <w:sz w:val="22"/>
                <w:szCs w:val="22"/>
              </w:rPr>
            </w:pPr>
            <w:r w:rsidRPr="0079315F">
              <w:rPr>
                <w:rFonts w:ascii="Calibri" w:hAnsi="Calibri"/>
                <w:color w:val="1F4E79"/>
                <w:sz w:val="22"/>
                <w:szCs w:val="22"/>
              </w:rPr>
              <w:t xml:space="preserve">Any spatial data used to adjust emissions, if applicable.  </w:t>
            </w:r>
          </w:p>
          <w:p w14:paraId="7332B043" w14:textId="77777777" w:rsidR="00917007" w:rsidRPr="0079315F" w:rsidRDefault="00917007" w:rsidP="00917007">
            <w:pPr>
              <w:rPr>
                <w:rFonts w:ascii="Calibri" w:hAnsi="Calibri"/>
                <w:color w:val="1F4E79"/>
                <w:sz w:val="22"/>
                <w:szCs w:val="22"/>
              </w:rPr>
            </w:pPr>
          </w:p>
          <w:p w14:paraId="7AA0FB4A" w14:textId="77777777" w:rsidR="00917007" w:rsidRPr="0079315F" w:rsidRDefault="00917007" w:rsidP="00917007">
            <w:pPr>
              <w:pStyle w:val="Heading2"/>
              <w:numPr>
                <w:ilvl w:val="0"/>
                <w:numId w:val="0"/>
              </w:numPr>
              <w:rPr>
                <w:rFonts w:ascii="Calibri" w:eastAsia="Calibri" w:hAnsi="Calibri"/>
                <w:b w:val="0"/>
                <w:color w:val="1F4E79"/>
                <w:szCs w:val="20"/>
                <w:lang w:val="en-GB"/>
              </w:rPr>
            </w:pPr>
            <w:r w:rsidRPr="0079315F">
              <w:rPr>
                <w:rFonts w:ascii="Calibri" w:eastAsia="Calibri" w:hAnsi="Calibri"/>
                <w:b w:val="0"/>
                <w:color w:val="1F4E79"/>
                <w:szCs w:val="20"/>
                <w:lang w:val="en-GB"/>
              </w:rPr>
              <w:t>[Forest definition used in the construction of the Reference Level 9.2]</w:t>
            </w:r>
          </w:p>
          <w:p w14:paraId="0CD536F4" w14:textId="77777777" w:rsidR="00917007" w:rsidRPr="0079315F" w:rsidRDefault="00917007" w:rsidP="00917007">
            <w:pPr>
              <w:pStyle w:val="Heading2"/>
              <w:numPr>
                <w:ilvl w:val="0"/>
                <w:numId w:val="0"/>
              </w:numPr>
              <w:rPr>
                <w:rFonts w:ascii="Calibri" w:eastAsia="Calibri" w:hAnsi="Calibri"/>
                <w:b w:val="0"/>
                <w:color w:val="1F4E79"/>
                <w:szCs w:val="20"/>
                <w:lang w:val="en-GB"/>
              </w:rPr>
            </w:pPr>
            <w:r w:rsidRPr="0079315F">
              <w:rPr>
                <w:rFonts w:ascii="Calibri" w:eastAsia="Calibri" w:hAnsi="Calibri"/>
                <w:b w:val="0"/>
                <w:color w:val="1F4E79"/>
                <w:szCs w:val="20"/>
                <w:lang w:val="en-GB"/>
              </w:rPr>
              <w:t>[Description of method used for calculating the average annual historical emissions over the Reference Period 8.3]</w:t>
            </w:r>
          </w:p>
          <w:p w14:paraId="6AA9E5DC" w14:textId="77777777" w:rsidR="00917007" w:rsidRPr="0079315F" w:rsidRDefault="00917007" w:rsidP="00917007">
            <w:pPr>
              <w:pStyle w:val="Heading6"/>
              <w:rPr>
                <w:rFonts w:ascii="Calibri" w:eastAsia="Calibri" w:hAnsi="Calibri" w:cs="Arial"/>
                <w:bCs/>
                <w:color w:val="1F4E79"/>
                <w:sz w:val="20"/>
                <w:szCs w:val="20"/>
                <w:lang w:val="en-GB"/>
              </w:rPr>
            </w:pPr>
            <w:r w:rsidRPr="0079315F">
              <w:rPr>
                <w:rFonts w:ascii="Calibri" w:eastAsia="Calibri" w:hAnsi="Calibri" w:cs="Arial"/>
                <w:bCs/>
                <w:color w:val="1F4E79"/>
                <w:sz w:val="20"/>
                <w:szCs w:val="20"/>
                <w:lang w:val="en-GB"/>
              </w:rPr>
              <w:t>[Activity data &amp;emission factors used for calculating the average annual historical emissions over the Ref. Period 8.3]</w:t>
            </w:r>
          </w:p>
          <w:p w14:paraId="12E4241B" w14:textId="77777777" w:rsidR="00917007" w:rsidRPr="0079315F" w:rsidRDefault="00917007" w:rsidP="00917007">
            <w:pPr>
              <w:pStyle w:val="Heading2"/>
              <w:numPr>
                <w:ilvl w:val="0"/>
                <w:numId w:val="0"/>
              </w:numPr>
              <w:rPr>
                <w:rFonts w:ascii="Calibri" w:eastAsia="Calibri" w:hAnsi="Calibri"/>
                <w:b w:val="0"/>
                <w:color w:val="1F4E79"/>
                <w:szCs w:val="20"/>
                <w:lang w:val="en-GB"/>
              </w:rPr>
            </w:pPr>
            <w:r w:rsidRPr="0079315F">
              <w:rPr>
                <w:rFonts w:ascii="Calibri" w:eastAsia="Calibri" w:hAnsi="Calibri"/>
                <w:b w:val="0"/>
                <w:color w:val="1F4E79"/>
                <w:szCs w:val="20"/>
                <w:lang w:val="en-GB"/>
              </w:rPr>
              <w:t>[Measurement, monitoring and reporting approach for estimating emissions occurring under the ER Program within the Accounting Area 9.1]</w:t>
            </w:r>
          </w:p>
        </w:tc>
        <w:tc>
          <w:tcPr>
            <w:tcW w:w="993" w:type="dxa"/>
            <w:gridSpan w:val="2"/>
            <w:shd w:val="clear" w:color="auto" w:fill="auto"/>
          </w:tcPr>
          <w:p w14:paraId="5549EAF6"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A3E2B2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751"/>
        </w:trPr>
        <w:tc>
          <w:tcPr>
            <w:tcW w:w="10843" w:type="dxa"/>
            <w:gridSpan w:val="9"/>
            <w:shd w:val="clear" w:color="auto" w:fill="auto"/>
          </w:tcPr>
          <w:p w14:paraId="7D2A0BA3" w14:textId="77777777" w:rsidR="00917007" w:rsidRPr="0079315F" w:rsidRDefault="00917007" w:rsidP="00917007">
            <w:pPr>
              <w:spacing w:before="120"/>
              <w:jc w:val="both"/>
              <w:rPr>
                <w:rFonts w:ascii="Calibri" w:hAnsi="Calibri" w:cs="Arial"/>
                <w:b/>
                <w:bCs/>
                <w:sz w:val="22"/>
                <w:szCs w:val="22"/>
              </w:rPr>
            </w:pPr>
          </w:p>
          <w:p w14:paraId="510D6419"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9C604E7" w14:textId="77777777" w:rsidR="00917007" w:rsidRPr="0079315F" w:rsidRDefault="00917007" w:rsidP="00917007">
            <w:pPr>
              <w:spacing w:before="120"/>
              <w:jc w:val="both"/>
              <w:rPr>
                <w:rFonts w:ascii="Calibri" w:hAnsi="Calibri" w:cs="Arial"/>
                <w:b/>
                <w:bCs/>
                <w:sz w:val="22"/>
                <w:szCs w:val="22"/>
              </w:rPr>
            </w:pPr>
          </w:p>
          <w:p w14:paraId="0CB6C207" w14:textId="77777777" w:rsidR="00917007" w:rsidRDefault="00917007" w:rsidP="00917007">
            <w:pPr>
              <w:pStyle w:val="p5"/>
              <w:spacing w:before="120" w:after="120"/>
              <w:jc w:val="both"/>
              <w:rPr>
                <w:rFonts w:ascii="Calibri" w:hAnsi="Calibri"/>
                <w:sz w:val="22"/>
                <w:szCs w:val="22"/>
              </w:rPr>
            </w:pPr>
          </w:p>
        </w:tc>
      </w:tr>
      <w:tr w:rsidR="00917007" w14:paraId="39CAE573" w14:textId="77777777" w:rsidTr="00411FA5">
        <w:trPr>
          <w:gridBefore w:val="1"/>
          <w:wBefore w:w="20" w:type="dxa"/>
          <w:trHeight w:val="775"/>
        </w:trPr>
        <w:tc>
          <w:tcPr>
            <w:tcW w:w="10843" w:type="dxa"/>
            <w:gridSpan w:val="9"/>
            <w:shd w:val="clear" w:color="auto" w:fill="auto"/>
          </w:tcPr>
          <w:p w14:paraId="1E0B7D19" w14:textId="77777777" w:rsidR="00917007" w:rsidRPr="0079315F" w:rsidRDefault="00917007" w:rsidP="00917007">
            <w:pPr>
              <w:spacing w:before="120"/>
              <w:jc w:val="both"/>
              <w:rPr>
                <w:rFonts w:ascii="Calibri" w:hAnsi="Calibri" w:cs="Arial"/>
                <w:b/>
                <w:i/>
                <w:color w:val="1F4E79"/>
                <w:sz w:val="22"/>
                <w:szCs w:val="22"/>
              </w:rPr>
            </w:pPr>
            <w:r w:rsidRPr="0079315F">
              <w:rPr>
                <w:rFonts w:ascii="Calibri" w:hAnsi="Calibri" w:cs="Arial"/>
                <w:b/>
                <w:color w:val="1F4E79"/>
                <w:sz w:val="22"/>
                <w:szCs w:val="22"/>
              </w:rPr>
              <w:t>C.7</w:t>
            </w:r>
            <w:r w:rsidRPr="0079315F">
              <w:rPr>
                <w:rFonts w:ascii="Calibri" w:hAnsi="Calibri"/>
                <w:b/>
                <w:color w:val="1F4E79"/>
                <w:sz w:val="22"/>
                <w:szCs w:val="22"/>
              </w:rPr>
              <w:t xml:space="preserve"> Sources of uncertainty are systematically identified and assessed in Reference Level setting and Measurement, Monitoring and reporting</w:t>
            </w:r>
          </w:p>
        </w:tc>
      </w:tr>
      <w:tr w:rsidR="00917007" w14:paraId="1F04BDC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2355"/>
        </w:trPr>
        <w:tc>
          <w:tcPr>
            <w:tcW w:w="9785" w:type="dxa"/>
            <w:gridSpan w:val="5"/>
            <w:shd w:val="clear" w:color="auto" w:fill="auto"/>
          </w:tcPr>
          <w:p w14:paraId="37D13D8D" w14:textId="77777777" w:rsidR="00917007" w:rsidRPr="0079315F" w:rsidRDefault="00917007" w:rsidP="00917007">
            <w:pPr>
              <w:spacing w:before="120" w:after="120"/>
              <w:ind w:left="246"/>
              <w:rPr>
                <w:rFonts w:ascii="Calibri" w:hAnsi="Calibri"/>
                <w:color w:val="1F4E79"/>
                <w:sz w:val="22"/>
                <w:szCs w:val="22"/>
              </w:rPr>
            </w:pPr>
            <w:r w:rsidRPr="0079315F">
              <w:rPr>
                <w:rFonts w:ascii="Calibri" w:hAnsi="Calibri"/>
                <w:b/>
                <w:color w:val="1F4E79"/>
                <w:sz w:val="22"/>
                <w:szCs w:val="22"/>
              </w:rPr>
              <w:t>Ind 7.1</w:t>
            </w:r>
            <w:r w:rsidRPr="0079315F">
              <w:rPr>
                <w:rFonts w:ascii="Calibri" w:hAnsi="Calibri"/>
                <w:color w:val="1F4E79"/>
                <w:sz w:val="22"/>
                <w:szCs w:val="22"/>
              </w:rPr>
              <w:t xml:space="preserve"> All assumptions and sources of uncertainty associated with activity data, emission factors and calculation methods that contribute to the uncertainty of the estimates of emissions and removals are identified.</w:t>
            </w:r>
          </w:p>
          <w:p w14:paraId="71331CB7" w14:textId="77777777" w:rsidR="00917007" w:rsidRPr="0079315F" w:rsidRDefault="00917007" w:rsidP="00917007">
            <w:pPr>
              <w:pStyle w:val="Heading6"/>
              <w:spacing w:before="120" w:after="120"/>
              <w:ind w:left="246"/>
              <w:rPr>
                <w:rFonts w:ascii="Calibri" w:eastAsia="Calibri" w:hAnsi="Calibri" w:cs="Arial"/>
                <w:bCs/>
                <w:color w:val="1F4E79"/>
                <w:lang w:val="en-GB"/>
              </w:rPr>
            </w:pPr>
            <w:r w:rsidRPr="0079315F">
              <w:rPr>
                <w:rFonts w:ascii="Calibri" w:eastAsia="Calibri" w:hAnsi="Calibri" w:cs="Arial"/>
                <w:bCs/>
                <w:color w:val="1F4E79"/>
                <w:lang w:val="en-GB"/>
              </w:rPr>
              <w:t>[Activity data and emission factors used for calculating the average annual historical emissions over the Reference Period 8.3]</w:t>
            </w:r>
          </w:p>
          <w:p w14:paraId="50E19828" w14:textId="77777777" w:rsidR="00917007" w:rsidRPr="0079315F" w:rsidRDefault="00917007" w:rsidP="00917007">
            <w:pPr>
              <w:pStyle w:val="Heading2"/>
              <w:numPr>
                <w:ilvl w:val="0"/>
                <w:numId w:val="0"/>
              </w:numPr>
              <w:spacing w:before="120" w:after="120"/>
              <w:ind w:left="24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[Measurement, monitoring and reporting approach for estimating emissions occurring under the ER Program within the Accounting Area 9.1]</w:t>
            </w:r>
          </w:p>
          <w:p w14:paraId="79972426" w14:textId="77777777" w:rsidR="00917007" w:rsidRPr="0079315F" w:rsidRDefault="00917007" w:rsidP="00917007">
            <w:pPr>
              <w:pStyle w:val="Heading2"/>
              <w:numPr>
                <w:ilvl w:val="0"/>
                <w:numId w:val="0"/>
              </w:numPr>
              <w:spacing w:before="120" w:after="120"/>
              <w:ind w:left="246"/>
              <w:rPr>
                <w:rFonts w:ascii="Calibri" w:eastAsia="Calibri" w:hAnsi="Calibri"/>
                <w:b w:val="0"/>
                <w:color w:val="1F4E79"/>
                <w:sz w:val="22"/>
                <w:szCs w:val="22"/>
              </w:rPr>
            </w:pPr>
            <w:r w:rsidRPr="0079315F">
              <w:rPr>
                <w:rFonts w:ascii="Calibri" w:eastAsia="Calibri" w:hAnsi="Calibri"/>
                <w:b w:val="0"/>
                <w:color w:val="1F4E79"/>
                <w:sz w:val="22"/>
                <w:szCs w:val="22"/>
              </w:rPr>
              <w:t>[Identification and assessment of sources of uncertainty 13.1]</w:t>
            </w:r>
          </w:p>
        </w:tc>
        <w:tc>
          <w:tcPr>
            <w:tcW w:w="1058" w:type="dxa"/>
            <w:gridSpan w:val="4"/>
            <w:shd w:val="clear" w:color="auto" w:fill="auto"/>
          </w:tcPr>
          <w:p w14:paraId="3652BC0B"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0D8C6B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1346"/>
        </w:trPr>
        <w:tc>
          <w:tcPr>
            <w:tcW w:w="10843" w:type="dxa"/>
            <w:gridSpan w:val="9"/>
            <w:shd w:val="clear" w:color="auto" w:fill="auto"/>
          </w:tcPr>
          <w:p w14:paraId="13F03ABB" w14:textId="77777777" w:rsidR="00917007" w:rsidRPr="0079315F" w:rsidRDefault="00917007" w:rsidP="00917007">
            <w:pPr>
              <w:spacing w:before="120"/>
              <w:jc w:val="both"/>
              <w:rPr>
                <w:rFonts w:ascii="Calibri" w:hAnsi="Calibri" w:cs="Arial"/>
                <w:b/>
                <w:bCs/>
                <w:sz w:val="22"/>
                <w:szCs w:val="22"/>
              </w:rPr>
            </w:pPr>
          </w:p>
          <w:p w14:paraId="576D701F" w14:textId="77777777" w:rsidR="00C025A7" w:rsidRPr="00C025A7" w:rsidRDefault="00917007" w:rsidP="00C025A7">
            <w:pPr>
              <w:jc w:val="both"/>
              <w:rPr>
                <w:rFonts w:ascii="Calibri" w:hAnsi="Calibri" w:cs="Arial"/>
                <w:bCs/>
                <w:color w:val="A6A6A6"/>
                <w:sz w:val="22"/>
                <w:szCs w:val="22"/>
              </w:rPr>
            </w:pPr>
            <w:r w:rsidRPr="0079315F">
              <w:rPr>
                <w:rFonts w:ascii="Calibri" w:hAnsi="Calibri" w:cs="Arial"/>
                <w:color w:val="A6A6A6"/>
                <w:sz w:val="22"/>
                <w:szCs w:val="22"/>
              </w:rPr>
              <w:t xml:space="preserve">   [</w:t>
            </w:r>
            <w:r w:rsidR="00C025A7" w:rsidRPr="00C025A7">
              <w:rPr>
                <w:rFonts w:ascii="Calibri" w:hAnsi="Calibri" w:cs="Arial"/>
                <w:color w:val="A6A6A6"/>
                <w:sz w:val="22"/>
                <w:szCs w:val="22"/>
              </w:rPr>
              <w:t xml:space="preserve">Countries should </w:t>
            </w:r>
            <w:r w:rsidR="00C025A7" w:rsidRPr="00C025A7">
              <w:rPr>
                <w:rFonts w:ascii="Calibri" w:hAnsi="Calibri" w:cs="Arial"/>
                <w:b/>
                <w:bCs/>
                <w:color w:val="A6A6A6"/>
                <w:sz w:val="22"/>
                <w:szCs w:val="22"/>
              </w:rPr>
              <w:t>create a comprehensive list of all possible sources of systematic and random errors, not limited to statistical sampling errors</w:t>
            </w:r>
            <w:r w:rsidR="00C025A7" w:rsidRPr="00C025A7">
              <w:rPr>
                <w:rFonts w:ascii="Calibri" w:hAnsi="Calibri" w:cs="Arial"/>
                <w:color w:val="A6A6A6"/>
                <w:sz w:val="22"/>
                <w:szCs w:val="22"/>
              </w:rPr>
              <w:t>. The guidance provided in the 2006 IPCC Guidelines may be used to understand potential causes of uncertainty.</w:t>
            </w:r>
          </w:p>
          <w:p w14:paraId="1C733745" w14:textId="77777777" w:rsidR="00C025A7" w:rsidRPr="00C025A7" w:rsidRDefault="00C025A7" w:rsidP="00C025A7">
            <w:pPr>
              <w:jc w:val="both"/>
              <w:rPr>
                <w:rFonts w:ascii="Calibri" w:hAnsi="Calibri" w:cs="Arial"/>
                <w:bCs/>
                <w:color w:val="A6A6A6"/>
                <w:sz w:val="22"/>
                <w:szCs w:val="22"/>
              </w:rPr>
            </w:pPr>
          </w:p>
          <w:p w14:paraId="0209D275" w14:textId="6E5126DC" w:rsidR="00917007" w:rsidRPr="0079315F" w:rsidRDefault="00C025A7" w:rsidP="00C025A7">
            <w:pPr>
              <w:jc w:val="both"/>
              <w:rPr>
                <w:rFonts w:ascii="Calibri" w:hAnsi="Calibri" w:cs="Arial"/>
                <w:color w:val="A6A6A6"/>
                <w:sz w:val="22"/>
                <w:szCs w:val="22"/>
              </w:rPr>
            </w:pPr>
            <w:r w:rsidRPr="00C025A7">
              <w:rPr>
                <w:rFonts w:ascii="Calibri" w:hAnsi="Calibri" w:cs="Arial"/>
                <w:bCs/>
                <w:color w:val="A6A6A6"/>
                <w:sz w:val="22"/>
                <w:szCs w:val="22"/>
              </w:rPr>
              <w:t xml:space="preserve">Moreover, while most countries have identified and described random errors, </w:t>
            </w:r>
            <w:r w:rsidRPr="00C025A7">
              <w:rPr>
                <w:rFonts w:ascii="Calibri" w:hAnsi="Calibri" w:cs="Arial"/>
                <w:b/>
                <w:bCs/>
                <w:color w:val="A6A6A6"/>
                <w:sz w:val="22"/>
                <w:szCs w:val="22"/>
              </w:rPr>
              <w:t>they have not discussed potential systematic errors</w:t>
            </w:r>
            <w:r w:rsidRPr="00C025A7">
              <w:rPr>
                <w:rFonts w:ascii="Calibri" w:hAnsi="Calibri" w:cs="Arial"/>
                <w:bCs/>
                <w:color w:val="A6A6A6"/>
                <w:sz w:val="22"/>
                <w:szCs w:val="22"/>
              </w:rPr>
              <w:t xml:space="preserve"> such as (i) the application of </w:t>
            </w:r>
            <w:hyperlink r:id="rId9" w:anchor="_48_INSTANCE_4exBNbTOerXc_%253Dhttps%25253A%25252F%25252Fwww.reddcompass.org%25252Fmgd-content-v2%25252Fdita-webhelp%25252Fen%25252Findex.html%25253F%3D%26_48_INSTANCE_4exBNbTOerXc_%3Dhttps%253A%252F%252Fwww.reddcompass.org%252Fmgd-content-v2%252Fdita-web" w:history="1">
              <w:proofErr w:type="spellStart"/>
              <w:r w:rsidRPr="0015513A">
                <w:rPr>
                  <w:rFonts w:ascii="Calibri" w:hAnsi="Calibri" w:cs="Arial"/>
                  <w:bCs/>
                  <w:color w:val="A6A6A6"/>
                  <w:sz w:val="22"/>
                  <w:szCs w:val="22"/>
                </w:rPr>
                <w:t>ADxEF</w:t>
              </w:r>
              <w:proofErr w:type="spellEnd"/>
              <w:r w:rsidRPr="0015513A">
                <w:rPr>
                  <w:rFonts w:ascii="Calibri" w:hAnsi="Calibri" w:cs="Arial"/>
                  <w:bCs/>
                  <w:color w:val="A6A6A6"/>
                  <w:sz w:val="22"/>
                  <w:szCs w:val="22"/>
                </w:rPr>
                <w:t xml:space="preserve"> integration methods</w:t>
              </w:r>
            </w:hyperlink>
            <w:r w:rsidRPr="00C025A7">
              <w:rPr>
                <w:rFonts w:ascii="Calibri" w:hAnsi="Calibri" w:cs="Arial"/>
                <w:bCs/>
                <w:color w:val="A6A6A6"/>
                <w:sz w:val="22"/>
                <w:szCs w:val="22"/>
              </w:rPr>
              <w:t xml:space="preserve"> that may result in bias by simplifying complex land use dynamics and (ii) the use of land cover as a proxy for land use that may result in bias. Experience has also shown that </w:t>
            </w:r>
            <w:r w:rsidRPr="00C025A7">
              <w:rPr>
                <w:rFonts w:ascii="Calibri" w:hAnsi="Calibri" w:cs="Arial"/>
                <w:b/>
                <w:bCs/>
                <w:color w:val="A6A6A6"/>
                <w:sz w:val="22"/>
                <w:szCs w:val="22"/>
              </w:rPr>
              <w:t>assumptions that contribute to the uncertainty of emissions and removals</w:t>
            </w:r>
            <w:r w:rsidRPr="00C025A7">
              <w:rPr>
                <w:rFonts w:ascii="Calibri" w:hAnsi="Calibri" w:cs="Arial"/>
                <w:bCs/>
                <w:color w:val="A6A6A6"/>
                <w:sz w:val="22"/>
                <w:szCs w:val="22"/>
              </w:rPr>
              <w:t xml:space="preserve"> (e.g. assumptions made in the establishment of adjustments) </w:t>
            </w:r>
            <w:r w:rsidRPr="00C025A7">
              <w:rPr>
                <w:rFonts w:ascii="Calibri" w:hAnsi="Calibri" w:cs="Arial"/>
                <w:b/>
                <w:bCs/>
                <w:color w:val="A6A6A6"/>
                <w:sz w:val="22"/>
                <w:szCs w:val="22"/>
              </w:rPr>
              <w:t>have not been discussed</w:t>
            </w:r>
            <w:r w:rsidRPr="00C025A7">
              <w:rPr>
                <w:rFonts w:ascii="Calibri" w:hAnsi="Calibri" w:cs="Arial"/>
                <w:bCs/>
                <w:color w:val="A6A6A6"/>
                <w:sz w:val="22"/>
                <w:szCs w:val="22"/>
              </w:rPr>
              <w:t xml:space="preserve">, even though these can be a source of systematic and random errors. Hence, </w:t>
            </w:r>
            <w:r w:rsidRPr="00C025A7">
              <w:rPr>
                <w:rFonts w:ascii="Calibri" w:hAnsi="Calibri" w:cs="Arial"/>
                <w:color w:val="A6A6A6"/>
                <w:sz w:val="22"/>
                <w:szCs w:val="22"/>
              </w:rPr>
              <w:t xml:space="preserve">Countries and TAP should respectively present in the ERPD and Technical Assessment report the </w:t>
            </w:r>
            <w:r w:rsidRPr="00C025A7">
              <w:rPr>
                <w:rFonts w:ascii="Calibri" w:hAnsi="Calibri" w:cs="Arial"/>
                <w:b/>
                <w:bCs/>
                <w:color w:val="A6A6A6"/>
                <w:sz w:val="22"/>
                <w:szCs w:val="22"/>
              </w:rPr>
              <w:t xml:space="preserve">identification of uncertainties associated with assumptions. </w:t>
            </w:r>
            <w:r w:rsidRPr="00C025A7">
              <w:rPr>
                <w:rFonts w:ascii="Calibri" w:hAnsi="Calibri" w:cs="Arial"/>
                <w:color w:val="A6A6A6"/>
                <w:sz w:val="22"/>
                <w:szCs w:val="22"/>
              </w:rPr>
              <w:t>These</w:t>
            </w:r>
            <w:r w:rsidRPr="00C025A7">
              <w:rPr>
                <w:rFonts w:ascii="Calibri" w:hAnsi="Calibri" w:cs="Arial"/>
                <w:b/>
                <w:bCs/>
                <w:color w:val="A6A6A6"/>
                <w:sz w:val="22"/>
                <w:szCs w:val="22"/>
              </w:rPr>
              <w:t xml:space="preserve"> </w:t>
            </w:r>
            <w:r w:rsidRPr="00C025A7">
              <w:rPr>
                <w:rFonts w:ascii="Calibri" w:hAnsi="Calibri" w:cs="Arial"/>
                <w:bCs/>
                <w:color w:val="A6A6A6"/>
                <w:sz w:val="22"/>
                <w:szCs w:val="22"/>
              </w:rPr>
              <w:t>a</w:t>
            </w:r>
            <w:r w:rsidRPr="00C025A7">
              <w:rPr>
                <w:rFonts w:ascii="Calibri" w:hAnsi="Calibri" w:cs="Arial"/>
                <w:color w:val="A6A6A6"/>
                <w:sz w:val="22"/>
                <w:szCs w:val="22"/>
              </w:rPr>
              <w:t>ssumptions, such as those related to adjustments, should be addressed as part of the political discourse between Countries and CFPs.</w:t>
            </w:r>
            <w:r>
              <w:rPr>
                <w:rFonts w:ascii="Calibri" w:hAnsi="Calibri" w:cs="Arial"/>
                <w:color w:val="A6A6A6"/>
                <w:sz w:val="22"/>
                <w:szCs w:val="22"/>
              </w:rPr>
              <w:t xml:space="preserve"> The FMT will provide non-binding best practice good practice guidance in the coming weeks</w:t>
            </w:r>
            <w:r w:rsidR="00917007" w:rsidRPr="0079315F">
              <w:rPr>
                <w:rFonts w:ascii="Calibri" w:hAnsi="Calibri" w:cs="Arial"/>
                <w:color w:val="A6A6A6"/>
                <w:sz w:val="22"/>
                <w:szCs w:val="22"/>
              </w:rPr>
              <w:t>]</w:t>
            </w:r>
          </w:p>
          <w:p w14:paraId="78E3A909" w14:textId="77777777" w:rsidR="00917007" w:rsidRPr="000E15B6" w:rsidRDefault="00917007" w:rsidP="000D589D">
            <w:pPr>
              <w:spacing w:before="120" w:after="120"/>
              <w:jc w:val="both"/>
              <w:rPr>
                <w:rFonts w:cs="Arial"/>
                <w:lang w:val="en-GB"/>
              </w:rPr>
            </w:pPr>
          </w:p>
        </w:tc>
      </w:tr>
      <w:tr w:rsidR="00917007" w14:paraId="15F3594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1032"/>
        </w:trPr>
        <w:tc>
          <w:tcPr>
            <w:tcW w:w="9785" w:type="dxa"/>
            <w:gridSpan w:val="5"/>
            <w:shd w:val="clear" w:color="auto" w:fill="auto"/>
          </w:tcPr>
          <w:p w14:paraId="274C2B7B" w14:textId="77777777" w:rsidR="00917007" w:rsidRPr="0079315F" w:rsidRDefault="00917007" w:rsidP="00917007">
            <w:pPr>
              <w:spacing w:before="120"/>
              <w:ind w:left="246"/>
              <w:jc w:val="both"/>
              <w:rPr>
                <w:rFonts w:ascii="Calibri" w:hAnsi="Calibri" w:cs="Arial"/>
                <w:b/>
                <w:i/>
                <w:color w:val="1F4E79"/>
                <w:sz w:val="22"/>
                <w:szCs w:val="22"/>
              </w:rPr>
            </w:pPr>
            <w:r w:rsidRPr="0079315F">
              <w:rPr>
                <w:rFonts w:ascii="Calibri" w:hAnsi="Calibri"/>
                <w:b/>
                <w:color w:val="1F4E79"/>
                <w:sz w:val="22"/>
                <w:szCs w:val="22"/>
              </w:rPr>
              <w:lastRenderedPageBreak/>
              <w:t>Ind 7.2</w:t>
            </w:r>
            <w:r w:rsidRPr="0079315F">
              <w:rPr>
                <w:rFonts w:ascii="Calibri" w:hAnsi="Calibri"/>
                <w:color w:val="1F4E79"/>
                <w:sz w:val="22"/>
                <w:szCs w:val="22"/>
              </w:rPr>
              <w:t xml:space="preserve"> The sources of uncertainty identified in Indicator 7.1: are assessed for their relative contribution to the overall uncertainty of the emissions and removals. </w:t>
            </w:r>
          </w:p>
          <w:p w14:paraId="302CCEB9" w14:textId="77777777" w:rsidR="00917007" w:rsidRPr="0079315F" w:rsidRDefault="00917007" w:rsidP="00917007">
            <w:pPr>
              <w:pStyle w:val="Heading2"/>
              <w:numPr>
                <w:ilvl w:val="0"/>
                <w:numId w:val="0"/>
              </w:numPr>
              <w:ind w:left="246"/>
              <w:rPr>
                <w:rFonts w:ascii="Calibri" w:eastAsia="Calibri" w:hAnsi="Calibri"/>
                <w:b w:val="0"/>
                <w:color w:val="1F4E79"/>
                <w:sz w:val="22"/>
                <w:szCs w:val="22"/>
              </w:rPr>
            </w:pPr>
            <w:r w:rsidRPr="0079315F">
              <w:rPr>
                <w:rFonts w:ascii="Calibri" w:eastAsia="Calibri" w:hAnsi="Calibri"/>
                <w:b w:val="0"/>
                <w:color w:val="1F4E79"/>
                <w:sz w:val="22"/>
                <w:szCs w:val="22"/>
              </w:rPr>
              <w:t>[Identification and assessment of sources of uncertainty 13.3]</w:t>
            </w:r>
          </w:p>
        </w:tc>
        <w:tc>
          <w:tcPr>
            <w:tcW w:w="1058" w:type="dxa"/>
            <w:gridSpan w:val="4"/>
            <w:shd w:val="clear" w:color="auto" w:fill="auto"/>
          </w:tcPr>
          <w:p w14:paraId="42035C29"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4CCEFDA"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643"/>
        </w:trPr>
        <w:tc>
          <w:tcPr>
            <w:tcW w:w="10843" w:type="dxa"/>
            <w:gridSpan w:val="9"/>
            <w:shd w:val="clear" w:color="auto" w:fill="auto"/>
          </w:tcPr>
          <w:p w14:paraId="33B4BE1A" w14:textId="77777777" w:rsidR="00917007" w:rsidRPr="0079315F" w:rsidRDefault="00917007" w:rsidP="00917007">
            <w:pPr>
              <w:spacing w:before="120"/>
              <w:jc w:val="both"/>
              <w:rPr>
                <w:rFonts w:ascii="Calibri" w:hAnsi="Calibri" w:cs="Arial"/>
                <w:b/>
                <w:bCs/>
                <w:sz w:val="22"/>
                <w:szCs w:val="22"/>
              </w:rPr>
            </w:pPr>
          </w:p>
          <w:p w14:paraId="384EA7E0" w14:textId="3A4CC7EC" w:rsidR="00C025A7" w:rsidRPr="00C025A7" w:rsidRDefault="00917007" w:rsidP="00C025A7">
            <w:pPr>
              <w:jc w:val="both"/>
              <w:rPr>
                <w:rFonts w:ascii="Calibri" w:hAnsi="Calibri" w:cs="Arial"/>
                <w:color w:val="A6A6A6"/>
                <w:sz w:val="22"/>
                <w:szCs w:val="22"/>
              </w:rPr>
            </w:pPr>
            <w:r w:rsidRPr="0079315F">
              <w:rPr>
                <w:rFonts w:ascii="Calibri" w:hAnsi="Calibri" w:cs="Arial"/>
                <w:color w:val="A6A6A6"/>
                <w:sz w:val="22"/>
                <w:szCs w:val="22"/>
              </w:rPr>
              <w:t xml:space="preserve">   [</w:t>
            </w:r>
            <w:r w:rsidR="00C025A7" w:rsidRPr="00C025A7">
              <w:rPr>
                <w:rFonts w:ascii="Calibri" w:hAnsi="Calibri" w:cs="Arial"/>
                <w:color w:val="A6A6A6"/>
                <w:sz w:val="22"/>
                <w:szCs w:val="22"/>
              </w:rPr>
              <w:t xml:space="preserve">The MF stipulates that the sources of uncertainty identified in Indicator 7.1 be assessed for their relative contribution to the overall uncertainty of the emissions and removals. However, </w:t>
            </w:r>
            <w:r w:rsidR="00C025A7" w:rsidRPr="00C025A7">
              <w:rPr>
                <w:rFonts w:ascii="Calibri" w:hAnsi="Calibri" w:cs="Arial"/>
                <w:b/>
                <w:color w:val="A6A6A6"/>
                <w:sz w:val="22"/>
                <w:szCs w:val="22"/>
              </w:rPr>
              <w:t>it is not clear whether this assessment is done using quantitative methods</w:t>
            </w:r>
            <w:r w:rsidR="00C025A7" w:rsidRPr="00C025A7">
              <w:rPr>
                <w:rFonts w:ascii="Calibri" w:hAnsi="Calibri" w:cs="Arial"/>
                <w:color w:val="A6A6A6"/>
                <w:sz w:val="22"/>
                <w:szCs w:val="22"/>
              </w:rPr>
              <w:t xml:space="preserve"> (i.e. using error propagation of all sources as described in Chapter 3, Volume 1 of the </w:t>
            </w:r>
            <w:hyperlink r:id="rId10" w:history="1">
              <w:r w:rsidR="00C025A7" w:rsidRPr="0015513A">
                <w:rPr>
                  <w:rFonts w:ascii="Calibri" w:hAnsi="Calibri" w:cs="Arial"/>
                  <w:color w:val="A6A6A6"/>
                  <w:sz w:val="22"/>
                  <w:szCs w:val="22"/>
                </w:rPr>
                <w:t>2006 IPCC Guidelines</w:t>
              </w:r>
            </w:hyperlink>
            <w:r w:rsidR="00C025A7" w:rsidRPr="00C025A7">
              <w:rPr>
                <w:rFonts w:ascii="Calibri" w:hAnsi="Calibri" w:cs="Arial"/>
                <w:color w:val="A6A6A6"/>
                <w:sz w:val="22"/>
                <w:szCs w:val="22"/>
              </w:rPr>
              <w:t xml:space="preserve">) </w:t>
            </w:r>
            <w:r w:rsidR="00C025A7" w:rsidRPr="00C025A7">
              <w:rPr>
                <w:rFonts w:ascii="Calibri" w:hAnsi="Calibri" w:cs="Arial"/>
                <w:b/>
                <w:color w:val="A6A6A6"/>
                <w:sz w:val="22"/>
                <w:szCs w:val="22"/>
              </w:rPr>
              <w:t>or through qualitative methods</w:t>
            </w:r>
            <w:r w:rsidR="00C025A7" w:rsidRPr="00C025A7">
              <w:rPr>
                <w:rFonts w:ascii="Calibri" w:hAnsi="Calibri" w:cs="Arial"/>
                <w:color w:val="A6A6A6"/>
                <w:sz w:val="22"/>
                <w:szCs w:val="22"/>
              </w:rPr>
              <w:t xml:space="preserve"> (i.e. explanation of the potential contribution using available literature, professional judgement, etc.). This distinction is </w:t>
            </w:r>
            <w:proofErr w:type="gramStart"/>
            <w:r w:rsidR="00C025A7" w:rsidRPr="00C025A7">
              <w:rPr>
                <w:rFonts w:ascii="Calibri" w:hAnsi="Calibri" w:cs="Arial"/>
                <w:color w:val="A6A6A6"/>
                <w:sz w:val="22"/>
                <w:szCs w:val="22"/>
              </w:rPr>
              <w:t>important</w:t>
            </w:r>
            <w:proofErr w:type="gramEnd"/>
            <w:r w:rsidR="00C025A7" w:rsidRPr="00C025A7">
              <w:rPr>
                <w:rFonts w:ascii="Calibri" w:hAnsi="Calibri" w:cs="Arial"/>
                <w:color w:val="A6A6A6"/>
                <w:sz w:val="22"/>
                <w:szCs w:val="22"/>
              </w:rPr>
              <w:t xml:space="preserve"> as systematic errors cannot be included in a quantitative assessment using error propagation methods, i.e. the </w:t>
            </w:r>
            <w:hyperlink r:id="rId11" w:history="1">
              <w:r w:rsidR="00C025A7" w:rsidRPr="0015513A">
                <w:rPr>
                  <w:rFonts w:ascii="Calibri" w:hAnsi="Calibri" w:cs="Arial"/>
                  <w:color w:val="A6A6A6"/>
                  <w:sz w:val="22"/>
                  <w:szCs w:val="22"/>
                </w:rPr>
                <w:t>2006 IPCC Guidelines</w:t>
              </w:r>
            </w:hyperlink>
            <w:r w:rsidR="00C025A7" w:rsidRPr="00C025A7">
              <w:rPr>
                <w:rFonts w:ascii="Calibri" w:hAnsi="Calibri" w:cs="Arial"/>
                <w:color w:val="A6A6A6"/>
                <w:sz w:val="22"/>
                <w:szCs w:val="22"/>
              </w:rPr>
              <w:t xml:space="preserve"> only provide guidance for the treatment of random errors and require that systematic errors be removed. This means that not all sources identified in Indicator 7.1 may be assessed for their relative contribution. Some good practice guidance and suggestions to address these issues:</w:t>
            </w:r>
          </w:p>
          <w:p w14:paraId="3C8B08CD" w14:textId="2E9E8845" w:rsidR="00C025A7" w:rsidRPr="00C025A7" w:rsidRDefault="00C025A7" w:rsidP="00C025A7">
            <w:pPr>
              <w:numPr>
                <w:ilvl w:val="0"/>
                <w:numId w:val="21"/>
              </w:numPr>
              <w:jc w:val="both"/>
              <w:rPr>
                <w:rFonts w:ascii="Calibri" w:hAnsi="Calibri" w:cs="Arial"/>
                <w:color w:val="A6A6A6"/>
                <w:sz w:val="22"/>
                <w:szCs w:val="22"/>
              </w:rPr>
            </w:pPr>
            <w:r w:rsidRPr="00C025A7">
              <w:rPr>
                <w:rFonts w:ascii="Calibri" w:hAnsi="Calibri" w:cs="Arial"/>
                <w:color w:val="A6A6A6"/>
                <w:sz w:val="22"/>
                <w:szCs w:val="22"/>
              </w:rPr>
              <w:t xml:space="preserve">Countries should conduct a </w:t>
            </w:r>
            <w:r w:rsidRPr="00C025A7">
              <w:rPr>
                <w:rFonts w:ascii="Calibri" w:hAnsi="Calibri" w:cs="Arial"/>
                <w:b/>
                <w:bCs/>
                <w:color w:val="A6A6A6"/>
                <w:sz w:val="22"/>
                <w:szCs w:val="22"/>
              </w:rPr>
              <w:t>qualitative assessment of the potential bias that identified systematic errors could cause</w:t>
            </w:r>
            <w:r w:rsidR="00394060">
              <w:rPr>
                <w:rFonts w:ascii="Calibri" w:hAnsi="Calibri" w:cs="Arial"/>
                <w:b/>
                <w:bCs/>
                <w:color w:val="A6A6A6"/>
                <w:sz w:val="22"/>
                <w:szCs w:val="22"/>
              </w:rPr>
              <w:t>,</w:t>
            </w:r>
            <w:r w:rsidRPr="00C025A7">
              <w:rPr>
                <w:rFonts w:ascii="Calibri" w:hAnsi="Calibri" w:cs="Arial"/>
                <w:color w:val="A6A6A6"/>
                <w:sz w:val="22"/>
                <w:szCs w:val="22"/>
              </w:rPr>
              <w:t xml:space="preserve"> and where possible, correct for this bias (as recommended by the </w:t>
            </w:r>
            <w:hyperlink r:id="rId12" w:history="1">
              <w:r w:rsidRPr="0015513A">
                <w:rPr>
                  <w:rFonts w:ascii="Calibri" w:hAnsi="Calibri" w:cs="Arial"/>
                  <w:color w:val="A6A6A6"/>
                  <w:sz w:val="22"/>
                  <w:szCs w:val="22"/>
                </w:rPr>
                <w:t>2006 IPCC Guidelines</w:t>
              </w:r>
            </w:hyperlink>
            <w:r w:rsidRPr="00C025A7">
              <w:rPr>
                <w:rFonts w:ascii="Calibri" w:hAnsi="Calibri" w:cs="Arial"/>
                <w:color w:val="A6A6A6"/>
                <w:sz w:val="22"/>
                <w:szCs w:val="22"/>
              </w:rPr>
              <w:t xml:space="preserve">). If bias cannot be removed through the application of SOPs and QA/QC procedures, </w:t>
            </w:r>
            <w:r w:rsidR="00394060">
              <w:rPr>
                <w:rFonts w:ascii="Calibri" w:hAnsi="Calibri" w:cs="Arial"/>
                <w:color w:val="A6A6A6"/>
                <w:sz w:val="22"/>
                <w:szCs w:val="22"/>
              </w:rPr>
              <w:t>c</w:t>
            </w:r>
            <w:r w:rsidRPr="00C025A7">
              <w:rPr>
                <w:rFonts w:ascii="Calibri" w:hAnsi="Calibri" w:cs="Arial"/>
                <w:color w:val="A6A6A6"/>
                <w:sz w:val="22"/>
                <w:szCs w:val="22"/>
              </w:rPr>
              <w:t>ountries should apply conservative approaches and explain transparently how they has addressed the bias. Countries may refer to Table 3.1 of Volume 1, 2006 IPCC Guidelines for more guidance on how to treat causes of uncertainty.</w:t>
            </w:r>
          </w:p>
          <w:p w14:paraId="3CDD84CD" w14:textId="12DE8940" w:rsidR="00C025A7" w:rsidRPr="00C025A7" w:rsidRDefault="00C025A7" w:rsidP="00C025A7">
            <w:pPr>
              <w:numPr>
                <w:ilvl w:val="0"/>
                <w:numId w:val="21"/>
              </w:numPr>
              <w:jc w:val="both"/>
              <w:rPr>
                <w:rFonts w:ascii="Calibri" w:hAnsi="Calibri" w:cs="Arial"/>
                <w:color w:val="A6A6A6"/>
                <w:sz w:val="22"/>
                <w:szCs w:val="22"/>
              </w:rPr>
            </w:pPr>
            <w:r w:rsidRPr="00C025A7">
              <w:rPr>
                <w:rFonts w:ascii="Calibri" w:hAnsi="Calibri" w:cs="Arial"/>
                <w:color w:val="A6A6A6"/>
                <w:sz w:val="22"/>
                <w:szCs w:val="22"/>
              </w:rPr>
              <w:t>Countries should u</w:t>
            </w:r>
            <w:r w:rsidRPr="00C025A7">
              <w:rPr>
                <w:rFonts w:ascii="Calibri" w:hAnsi="Calibri" w:cs="Arial"/>
                <w:b/>
                <w:bCs/>
                <w:color w:val="A6A6A6"/>
                <w:sz w:val="22"/>
                <w:szCs w:val="22"/>
              </w:rPr>
              <w:t>se quantitative methods</w:t>
            </w:r>
            <w:r w:rsidRPr="00C025A7">
              <w:rPr>
                <w:rFonts w:ascii="Calibri" w:hAnsi="Calibri" w:cs="Arial"/>
                <w:color w:val="A6A6A6"/>
                <w:sz w:val="22"/>
                <w:szCs w:val="22"/>
              </w:rPr>
              <w:t xml:space="preserve">, such as Approach 1 described in </w:t>
            </w:r>
            <w:hyperlink r:id="rId13" w:history="1">
              <w:r w:rsidRPr="0015513A">
                <w:rPr>
                  <w:rFonts w:ascii="Calibri" w:hAnsi="Calibri" w:cs="Arial"/>
                  <w:color w:val="A6A6A6"/>
                  <w:sz w:val="22"/>
                  <w:szCs w:val="22"/>
                </w:rPr>
                <w:t>2006 IPCC Guidelines</w:t>
              </w:r>
            </w:hyperlink>
            <w:r w:rsidRPr="00C025A7">
              <w:rPr>
                <w:rFonts w:ascii="Calibri" w:hAnsi="Calibri" w:cs="Arial"/>
                <w:color w:val="A6A6A6"/>
                <w:sz w:val="22"/>
                <w:szCs w:val="22"/>
              </w:rPr>
              <w:t xml:space="preserve">, </w:t>
            </w:r>
            <w:r w:rsidRPr="00C025A7">
              <w:rPr>
                <w:rFonts w:ascii="Calibri" w:hAnsi="Calibri" w:cs="Arial"/>
                <w:b/>
                <w:bCs/>
                <w:color w:val="A6A6A6"/>
                <w:sz w:val="22"/>
                <w:szCs w:val="22"/>
              </w:rPr>
              <w:t>to identify all random errors outlined in Indicator 7.1 and assess their relative contribution to overall uncertainty</w:t>
            </w:r>
            <w:r w:rsidRPr="00C025A7">
              <w:rPr>
                <w:rFonts w:ascii="Calibri" w:hAnsi="Calibri" w:cs="Arial"/>
                <w:color w:val="A6A6A6"/>
                <w:sz w:val="22"/>
                <w:szCs w:val="22"/>
              </w:rPr>
              <w:t xml:space="preserve">. Countries may obtain the uncertainty estimates from the following sources by order of priority: i) estimates from data collected; </w:t>
            </w:r>
            <w:r w:rsidR="00394060">
              <w:rPr>
                <w:rFonts w:ascii="Calibri" w:hAnsi="Calibri" w:cs="Arial"/>
                <w:color w:val="A6A6A6"/>
                <w:sz w:val="22"/>
                <w:szCs w:val="22"/>
              </w:rPr>
              <w:t>ii</w:t>
            </w:r>
            <w:r w:rsidRPr="00C025A7">
              <w:rPr>
                <w:rFonts w:ascii="Calibri" w:hAnsi="Calibri" w:cs="Arial"/>
                <w:color w:val="A6A6A6"/>
                <w:sz w:val="22"/>
                <w:szCs w:val="22"/>
              </w:rPr>
              <w:t>) publications; iii) IPCC</w:t>
            </w:r>
            <w:proofErr w:type="gramStart"/>
            <w:r w:rsidRPr="00C025A7">
              <w:rPr>
                <w:rFonts w:ascii="Calibri" w:hAnsi="Calibri" w:cs="Arial"/>
                <w:color w:val="A6A6A6"/>
                <w:sz w:val="22"/>
                <w:szCs w:val="22"/>
              </w:rPr>
              <w:t>;</w:t>
            </w:r>
            <w:proofErr w:type="gramEnd"/>
            <w:r w:rsidRPr="00C025A7">
              <w:rPr>
                <w:rFonts w:ascii="Calibri" w:hAnsi="Calibri" w:cs="Arial"/>
                <w:color w:val="A6A6A6"/>
                <w:sz w:val="22"/>
                <w:szCs w:val="22"/>
              </w:rPr>
              <w:t xml:space="preserve"> and iv) expert judgement. Countries may not include sources of uncertainty that are negligible and for which estimates are of low quality.</w:t>
            </w:r>
          </w:p>
          <w:p w14:paraId="37EDC5F6" w14:textId="7E4408FB" w:rsidR="00917007" w:rsidRPr="0079315F" w:rsidRDefault="00C025A7" w:rsidP="00C025A7">
            <w:pPr>
              <w:jc w:val="both"/>
              <w:rPr>
                <w:rFonts w:ascii="Calibri" w:hAnsi="Calibri" w:cs="Arial"/>
                <w:color w:val="A6A6A6"/>
                <w:sz w:val="22"/>
                <w:szCs w:val="22"/>
              </w:rPr>
            </w:pPr>
            <w:r w:rsidRPr="00C025A7">
              <w:rPr>
                <w:rFonts w:ascii="Calibri" w:hAnsi="Calibri" w:cs="Arial"/>
                <w:color w:val="A6A6A6"/>
                <w:sz w:val="22"/>
                <w:szCs w:val="22"/>
              </w:rPr>
              <w:t xml:space="preserve">Countries </w:t>
            </w:r>
            <w:r w:rsidRPr="00C025A7">
              <w:rPr>
                <w:rFonts w:ascii="Calibri" w:hAnsi="Calibri" w:cs="Arial"/>
                <w:b/>
                <w:bCs/>
                <w:color w:val="A6A6A6"/>
                <w:sz w:val="22"/>
                <w:szCs w:val="22"/>
              </w:rPr>
              <w:t xml:space="preserve">should not address the uncertainties associated with assumptions, namely the plausibility of adjustments. </w:t>
            </w:r>
            <w:r w:rsidRPr="00C025A7">
              <w:rPr>
                <w:rFonts w:ascii="Calibri" w:hAnsi="Calibri" w:cs="Arial"/>
                <w:color w:val="A6A6A6"/>
                <w:sz w:val="22"/>
                <w:szCs w:val="22"/>
              </w:rPr>
              <w:t>These</w:t>
            </w:r>
            <w:r w:rsidRPr="00C025A7">
              <w:rPr>
                <w:rFonts w:ascii="Calibri" w:hAnsi="Calibri" w:cs="Arial"/>
                <w:b/>
                <w:bCs/>
                <w:color w:val="A6A6A6"/>
                <w:sz w:val="22"/>
                <w:szCs w:val="22"/>
              </w:rPr>
              <w:t xml:space="preserve"> </w:t>
            </w:r>
            <w:r w:rsidRPr="00C025A7">
              <w:rPr>
                <w:rFonts w:ascii="Calibri" w:hAnsi="Calibri" w:cs="Arial"/>
                <w:color w:val="A6A6A6"/>
                <w:sz w:val="22"/>
                <w:szCs w:val="22"/>
              </w:rPr>
              <w:t>assumptions are political in nature and present an uncertainty that cannot be easily assessed. These should be addressed as part of the political discourse between Countries and CFPs.</w:t>
            </w:r>
            <w:r w:rsidR="00917007" w:rsidRPr="0079315F">
              <w:rPr>
                <w:rFonts w:ascii="Calibri" w:hAnsi="Calibri" w:cs="Arial"/>
                <w:color w:val="A6A6A6"/>
                <w:sz w:val="22"/>
                <w:szCs w:val="22"/>
              </w:rPr>
              <w:t>]</w:t>
            </w:r>
          </w:p>
          <w:p w14:paraId="37D03207" w14:textId="77777777" w:rsidR="00917007" w:rsidRPr="0079315F" w:rsidRDefault="00917007" w:rsidP="00917007">
            <w:pPr>
              <w:spacing w:before="120"/>
              <w:jc w:val="both"/>
              <w:rPr>
                <w:rFonts w:ascii="Calibri" w:hAnsi="Calibri" w:cs="Arial"/>
                <w:b/>
                <w:bCs/>
                <w:sz w:val="22"/>
                <w:szCs w:val="22"/>
              </w:rPr>
            </w:pPr>
          </w:p>
          <w:p w14:paraId="491C1135" w14:textId="77777777" w:rsidR="00917007" w:rsidRDefault="00917007" w:rsidP="00917007">
            <w:pPr>
              <w:spacing w:before="120" w:after="120"/>
              <w:rPr>
                <w:rFonts w:ascii="Calibri" w:hAnsi="Calibri"/>
                <w:sz w:val="22"/>
                <w:szCs w:val="22"/>
              </w:rPr>
            </w:pPr>
          </w:p>
        </w:tc>
      </w:tr>
      <w:tr w:rsidR="00917007" w14:paraId="50FE5DC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833"/>
        </w:trPr>
        <w:tc>
          <w:tcPr>
            <w:tcW w:w="10843" w:type="dxa"/>
            <w:gridSpan w:val="9"/>
            <w:shd w:val="clear" w:color="auto" w:fill="auto"/>
          </w:tcPr>
          <w:p w14:paraId="551A509E" w14:textId="77777777" w:rsidR="00917007" w:rsidRPr="0079315F" w:rsidRDefault="00917007" w:rsidP="00917007">
            <w:pPr>
              <w:spacing w:before="120"/>
              <w:rPr>
                <w:rFonts w:ascii="Calibri" w:hAnsi="Calibri"/>
                <w:b/>
                <w:color w:val="1F4E79"/>
                <w:sz w:val="22"/>
                <w:szCs w:val="22"/>
              </w:rPr>
            </w:pPr>
            <w:r w:rsidRPr="0079315F">
              <w:rPr>
                <w:rFonts w:ascii="Calibri" w:hAnsi="Calibri"/>
                <w:b/>
                <w:color w:val="1F4E79"/>
                <w:sz w:val="22"/>
                <w:szCs w:val="22"/>
              </w:rPr>
              <w:t>C 8 The ER Program, to the extent feasible, follows a process of managing and reducing uncertainty of activity data and emission factors used in Reference Level setting and Measurement, Monitoring and reporting.</w:t>
            </w:r>
          </w:p>
          <w:p w14:paraId="6D938FBE" w14:textId="77777777" w:rsidR="00917007" w:rsidRPr="0079315F" w:rsidRDefault="00917007" w:rsidP="00917007">
            <w:pPr>
              <w:rPr>
                <w:rFonts w:ascii="Calibri" w:hAnsi="Calibri"/>
                <w:color w:val="1F4E79"/>
                <w:sz w:val="22"/>
                <w:szCs w:val="22"/>
              </w:rPr>
            </w:pPr>
          </w:p>
        </w:tc>
      </w:tr>
      <w:tr w:rsidR="00917007" w14:paraId="0859BA1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2439"/>
        </w:trPr>
        <w:tc>
          <w:tcPr>
            <w:tcW w:w="9850" w:type="dxa"/>
            <w:gridSpan w:val="7"/>
            <w:shd w:val="clear" w:color="auto" w:fill="auto"/>
          </w:tcPr>
          <w:p w14:paraId="495FF7DA" w14:textId="77777777" w:rsidR="00917007" w:rsidRPr="0079315F" w:rsidRDefault="00917007" w:rsidP="00917007">
            <w:pPr>
              <w:spacing w:before="120"/>
              <w:ind w:left="246"/>
              <w:rPr>
                <w:rFonts w:ascii="Calibri" w:hAnsi="Calibri"/>
                <w:color w:val="1F4E79"/>
                <w:sz w:val="22"/>
                <w:szCs w:val="22"/>
              </w:rPr>
            </w:pPr>
            <w:r w:rsidRPr="0079315F">
              <w:rPr>
                <w:rFonts w:ascii="Calibri" w:hAnsi="Calibri"/>
                <w:b/>
                <w:color w:val="1F4E79"/>
                <w:sz w:val="22"/>
                <w:szCs w:val="22"/>
              </w:rPr>
              <w:t>Ind 8.1</w:t>
            </w:r>
            <w:r w:rsidRPr="0079315F">
              <w:rPr>
                <w:rFonts w:ascii="Calibri" w:hAnsi="Calibri"/>
                <w:color w:val="1F4E79"/>
                <w:sz w:val="22"/>
                <w:szCs w:val="22"/>
              </w:rPr>
              <w:t xml:space="preserve"> Systematic errors are minimized through the implementation of a consistent and comprehensive set of standard operating procedures, including a set of quality assessment and quality control processes that work within the local circumstances of the ER Program.</w:t>
            </w:r>
          </w:p>
          <w:p w14:paraId="01B44343" w14:textId="77777777" w:rsidR="00917007" w:rsidRPr="0079315F" w:rsidRDefault="00917007" w:rsidP="00917007">
            <w:pPr>
              <w:ind w:left="246"/>
              <w:rPr>
                <w:rFonts w:ascii="Calibri" w:hAnsi="Calibri"/>
                <w:color w:val="1F4E79"/>
                <w:sz w:val="22"/>
                <w:szCs w:val="22"/>
              </w:rPr>
            </w:pPr>
          </w:p>
          <w:p w14:paraId="7B850561" w14:textId="77777777" w:rsidR="00917007" w:rsidRPr="0079315F" w:rsidRDefault="00917007" w:rsidP="00917007">
            <w:pPr>
              <w:pStyle w:val="Heading6"/>
              <w:ind w:left="246"/>
              <w:rPr>
                <w:rFonts w:ascii="Calibri" w:eastAsia="Calibri" w:hAnsi="Calibri" w:cs="Arial"/>
                <w:bCs/>
                <w:color w:val="1F4E79"/>
                <w:lang w:val="en-GB"/>
              </w:rPr>
            </w:pPr>
            <w:r w:rsidRPr="0079315F">
              <w:rPr>
                <w:rFonts w:ascii="Calibri" w:eastAsia="Calibri" w:hAnsi="Calibri" w:cs="Arial"/>
                <w:bCs/>
                <w:color w:val="1F4E79"/>
                <w:lang w:val="en-GB"/>
              </w:rPr>
              <w:t>[Activity data and emission factors used for calculating the average annual historical emissions over the Reference Period, 13.2]</w:t>
            </w:r>
          </w:p>
          <w:p w14:paraId="392C423E" w14:textId="77777777" w:rsidR="00917007" w:rsidRPr="0079315F" w:rsidRDefault="00917007" w:rsidP="00917007">
            <w:pPr>
              <w:ind w:left="246"/>
              <w:rPr>
                <w:rFonts w:ascii="Calibri" w:hAnsi="Calibri"/>
                <w:color w:val="1F4E79"/>
                <w:sz w:val="22"/>
                <w:szCs w:val="22"/>
              </w:rPr>
            </w:pPr>
            <w:r w:rsidRPr="0079315F">
              <w:rPr>
                <w:rFonts w:ascii="Calibri" w:eastAsia="Calibri" w:hAnsi="Calibri"/>
                <w:color w:val="1F4E79"/>
                <w:sz w:val="22"/>
                <w:szCs w:val="22"/>
                <w:lang w:val="en-GB"/>
              </w:rPr>
              <w:t>[Measurement, monitoring and reporting approach for estimating emissions occurring under the ER Program within the Accounting Area]</w:t>
            </w:r>
          </w:p>
        </w:tc>
        <w:tc>
          <w:tcPr>
            <w:tcW w:w="993" w:type="dxa"/>
            <w:gridSpan w:val="2"/>
            <w:shd w:val="clear" w:color="auto" w:fill="auto"/>
          </w:tcPr>
          <w:p w14:paraId="71F61392"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5FAFB9B"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2026"/>
        </w:trPr>
        <w:tc>
          <w:tcPr>
            <w:tcW w:w="10843" w:type="dxa"/>
            <w:gridSpan w:val="9"/>
            <w:shd w:val="clear" w:color="auto" w:fill="auto"/>
          </w:tcPr>
          <w:p w14:paraId="75447CC9" w14:textId="77777777" w:rsidR="00917007" w:rsidRPr="0079315F" w:rsidRDefault="00917007" w:rsidP="00917007">
            <w:pPr>
              <w:spacing w:before="120"/>
              <w:jc w:val="both"/>
              <w:rPr>
                <w:rFonts w:ascii="Calibri" w:hAnsi="Calibri" w:cs="Arial"/>
                <w:b/>
                <w:bCs/>
                <w:sz w:val="22"/>
                <w:szCs w:val="22"/>
              </w:rPr>
            </w:pPr>
          </w:p>
          <w:p w14:paraId="5F741DF5" w14:textId="07ED4458"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w:t>
            </w:r>
            <w:r w:rsidR="00C025A7" w:rsidRPr="00C025A7">
              <w:rPr>
                <w:rFonts w:ascii="Calibri" w:hAnsi="Calibri" w:cs="Arial"/>
                <w:color w:val="A6A6A6"/>
                <w:sz w:val="22"/>
                <w:szCs w:val="22"/>
              </w:rPr>
              <w:t xml:space="preserve">Countries should </w:t>
            </w:r>
            <w:r w:rsidR="00C025A7" w:rsidRPr="00C025A7">
              <w:rPr>
                <w:rFonts w:ascii="Calibri" w:hAnsi="Calibri" w:cs="Arial"/>
                <w:b/>
                <w:bCs/>
                <w:color w:val="A6A6A6"/>
                <w:sz w:val="22"/>
                <w:szCs w:val="22"/>
              </w:rPr>
              <w:t>implement the analysis of uncertainty described in Criteria 7-9 as an iterative process</w:t>
            </w:r>
            <w:r w:rsidR="00C025A7" w:rsidRPr="00C025A7">
              <w:rPr>
                <w:rFonts w:ascii="Calibri" w:hAnsi="Calibri" w:cs="Arial"/>
                <w:color w:val="A6A6A6"/>
                <w:sz w:val="22"/>
                <w:szCs w:val="22"/>
              </w:rPr>
              <w:t xml:space="preserve"> with Criteria 7 and 8 applied at the beginning of the design stage based on available data and </w:t>
            </w:r>
            <w:r w:rsidR="00394060">
              <w:rPr>
                <w:rFonts w:ascii="Calibri" w:hAnsi="Calibri" w:cs="Arial"/>
                <w:color w:val="A6A6A6"/>
                <w:sz w:val="22"/>
                <w:szCs w:val="22"/>
              </w:rPr>
              <w:t xml:space="preserve">Criteria </w:t>
            </w:r>
            <w:r w:rsidR="00C025A7" w:rsidRPr="00C025A7">
              <w:rPr>
                <w:rFonts w:ascii="Calibri" w:hAnsi="Calibri" w:cs="Arial"/>
                <w:color w:val="A6A6A6"/>
                <w:sz w:val="22"/>
                <w:szCs w:val="22"/>
              </w:rPr>
              <w:t>9 subsequently completed once new data is collected (e.g. RL). Criteria 7 and 8 can then be repeated to identify improvements needed for MMR. This last analysis should be provided in Chapter 12 of the ERPD, while the QA/QC procedures and SOPs should be described or referenced in Chapter 8.3. Countries should follow existing IPCC guidance for the preparation of QA/QC plans.</w:t>
            </w:r>
            <w:r w:rsidRPr="0079315F">
              <w:rPr>
                <w:rFonts w:ascii="Calibri" w:hAnsi="Calibri" w:cs="Arial"/>
                <w:color w:val="A6A6A6"/>
                <w:sz w:val="22"/>
                <w:szCs w:val="22"/>
              </w:rPr>
              <w:t>]</w:t>
            </w:r>
          </w:p>
          <w:p w14:paraId="04AE326C" w14:textId="77777777" w:rsidR="00917007" w:rsidRPr="0079315F" w:rsidRDefault="00917007" w:rsidP="00917007">
            <w:pPr>
              <w:spacing w:before="120"/>
              <w:jc w:val="both"/>
              <w:rPr>
                <w:rFonts w:ascii="Calibri" w:hAnsi="Calibri" w:cs="Arial"/>
                <w:b/>
                <w:bCs/>
                <w:sz w:val="22"/>
                <w:szCs w:val="22"/>
              </w:rPr>
            </w:pPr>
          </w:p>
          <w:p w14:paraId="29D11AB9" w14:textId="77777777" w:rsidR="00917007" w:rsidRDefault="00917007" w:rsidP="00917007">
            <w:pPr>
              <w:pStyle w:val="p5"/>
              <w:rPr>
                <w:rFonts w:ascii="Calibri" w:hAnsi="Calibri"/>
                <w:sz w:val="22"/>
                <w:szCs w:val="22"/>
                <w:lang w:val="en-GB"/>
              </w:rPr>
            </w:pPr>
          </w:p>
        </w:tc>
      </w:tr>
      <w:tr w:rsidR="00917007" w14:paraId="2075B2F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2208"/>
        </w:trPr>
        <w:tc>
          <w:tcPr>
            <w:tcW w:w="9850" w:type="dxa"/>
            <w:gridSpan w:val="7"/>
            <w:shd w:val="clear" w:color="auto" w:fill="auto"/>
          </w:tcPr>
          <w:p w14:paraId="18933F54" w14:textId="77777777" w:rsidR="00917007" w:rsidRPr="0079315F" w:rsidRDefault="00917007" w:rsidP="00917007">
            <w:pPr>
              <w:spacing w:before="120"/>
              <w:ind w:left="246"/>
              <w:rPr>
                <w:rFonts w:ascii="Calibri" w:hAnsi="Calibri"/>
                <w:color w:val="1F4E79"/>
                <w:sz w:val="22"/>
                <w:szCs w:val="22"/>
              </w:rPr>
            </w:pPr>
            <w:r w:rsidRPr="0079315F">
              <w:rPr>
                <w:rFonts w:ascii="Calibri" w:hAnsi="Calibri"/>
                <w:b/>
                <w:color w:val="1F4E79"/>
                <w:sz w:val="22"/>
                <w:szCs w:val="22"/>
              </w:rPr>
              <w:t>Ind 8.2</w:t>
            </w:r>
            <w:r w:rsidRPr="0079315F">
              <w:rPr>
                <w:rFonts w:ascii="Calibri" w:hAnsi="Calibri"/>
                <w:color w:val="1F4E79"/>
                <w:sz w:val="22"/>
                <w:szCs w:val="22"/>
              </w:rPr>
              <w:t xml:space="preserve"> Random errors and other uncertainties are minimized to the extent practical based on the assessment of their relative contribution to the overall uncertainty of the emissions and removals.</w:t>
            </w:r>
          </w:p>
          <w:p w14:paraId="63F14112" w14:textId="77777777" w:rsidR="00917007" w:rsidRPr="0079315F" w:rsidRDefault="00917007" w:rsidP="00917007">
            <w:pPr>
              <w:pStyle w:val="Heading6"/>
              <w:keepLines w:val="0"/>
              <w:spacing w:before="120" w:line="240" w:lineRule="auto"/>
              <w:ind w:left="246"/>
              <w:rPr>
                <w:rFonts w:ascii="Calibri" w:eastAsia="Calibri" w:hAnsi="Calibri" w:cs="Arial"/>
                <w:bCs/>
                <w:color w:val="1F4E79"/>
                <w:lang w:val="en-GB"/>
              </w:rPr>
            </w:pPr>
            <w:r w:rsidRPr="0079315F">
              <w:rPr>
                <w:rFonts w:ascii="Calibri" w:eastAsia="Calibri" w:hAnsi="Calibri" w:cs="Arial"/>
                <w:bCs/>
                <w:color w:val="1F4E79"/>
                <w:lang w:val="en-GB"/>
              </w:rPr>
              <w:t>[Activity data and emission factors used for calculating the average annual historical emissions over the Reference Period 10, 13]</w:t>
            </w:r>
          </w:p>
          <w:p w14:paraId="395A3B49" w14:textId="77777777" w:rsidR="00917007" w:rsidRPr="0079315F" w:rsidRDefault="00917007" w:rsidP="00917007">
            <w:pPr>
              <w:pStyle w:val="Heading2"/>
              <w:numPr>
                <w:ilvl w:val="0"/>
                <w:numId w:val="0"/>
              </w:numPr>
              <w:ind w:left="24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 xml:space="preserve">  [Measurement, monitoring and reporting approach for estimating emissions occurring under the </w:t>
            </w:r>
            <w:proofErr w:type="gramStart"/>
            <w:r w:rsidRPr="0079315F">
              <w:rPr>
                <w:rFonts w:ascii="Calibri" w:eastAsia="Calibri" w:hAnsi="Calibri"/>
                <w:b w:val="0"/>
                <w:color w:val="1F4E79"/>
                <w:sz w:val="22"/>
                <w:szCs w:val="22"/>
                <w:lang w:val="en-GB"/>
              </w:rPr>
              <w:t xml:space="preserve">ER  </w:t>
            </w:r>
            <w:proofErr w:type="gramEnd"/>
            <w:r w:rsidRPr="0079315F">
              <w:rPr>
                <w:rFonts w:ascii="Calibri" w:eastAsia="Calibri" w:hAnsi="Calibri"/>
                <w:b w:val="0"/>
                <w:color w:val="1F4E79"/>
                <w:sz w:val="22"/>
                <w:szCs w:val="22"/>
                <w:lang w:val="en-GB"/>
              </w:rPr>
              <w:br/>
              <w:t xml:space="preserve">  Program within the Accounting Area 9.1]</w:t>
            </w:r>
          </w:p>
          <w:p w14:paraId="55A14100" w14:textId="77777777" w:rsidR="00917007" w:rsidRPr="0079315F" w:rsidRDefault="00917007" w:rsidP="00917007">
            <w:pPr>
              <w:ind w:left="246"/>
              <w:rPr>
                <w:rFonts w:ascii="Calibri" w:hAnsi="Calibri"/>
                <w:color w:val="1F4E79"/>
                <w:sz w:val="22"/>
                <w:szCs w:val="22"/>
              </w:rPr>
            </w:pPr>
            <w:r w:rsidRPr="0079315F">
              <w:rPr>
                <w:rFonts w:ascii="Calibri" w:eastAsia="Calibri" w:hAnsi="Calibri"/>
                <w:color w:val="1F4E79"/>
                <w:sz w:val="22"/>
                <w:szCs w:val="22"/>
              </w:rPr>
              <w:t xml:space="preserve">  [</w:t>
            </w:r>
            <w:r w:rsidRPr="0079315F">
              <w:rPr>
                <w:rFonts w:ascii="Calibri" w:eastAsia="Calibri" w:hAnsi="Calibri" w:cs="Arial"/>
                <w:bCs/>
                <w:color w:val="1F4E79"/>
                <w:sz w:val="22"/>
                <w:szCs w:val="22"/>
                <w:lang w:val="en-GB"/>
              </w:rPr>
              <w:t>Identification and assessment of sources of uncertainty 13.1]</w:t>
            </w:r>
          </w:p>
        </w:tc>
        <w:tc>
          <w:tcPr>
            <w:tcW w:w="993" w:type="dxa"/>
            <w:gridSpan w:val="2"/>
            <w:shd w:val="clear" w:color="auto" w:fill="auto"/>
          </w:tcPr>
          <w:p w14:paraId="264782E8"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731C2C1B"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70"/>
        </w:trPr>
        <w:tc>
          <w:tcPr>
            <w:tcW w:w="10843" w:type="dxa"/>
            <w:gridSpan w:val="9"/>
            <w:shd w:val="clear" w:color="auto" w:fill="auto"/>
          </w:tcPr>
          <w:p w14:paraId="5E5F2F14" w14:textId="77777777" w:rsidR="00917007" w:rsidRPr="0079315F" w:rsidRDefault="00917007" w:rsidP="00917007">
            <w:pPr>
              <w:spacing w:before="120"/>
              <w:jc w:val="both"/>
              <w:rPr>
                <w:rFonts w:ascii="Calibri" w:hAnsi="Calibri" w:cs="Arial"/>
                <w:b/>
                <w:bCs/>
                <w:sz w:val="22"/>
                <w:szCs w:val="22"/>
              </w:rPr>
            </w:pPr>
          </w:p>
          <w:p w14:paraId="049DF673"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B0447A2" w14:textId="77777777" w:rsidR="00917007" w:rsidRPr="0079315F" w:rsidRDefault="00917007" w:rsidP="00917007">
            <w:pPr>
              <w:spacing w:before="120"/>
              <w:jc w:val="both"/>
              <w:rPr>
                <w:rFonts w:ascii="Calibri" w:hAnsi="Calibri" w:cs="Arial"/>
                <w:b/>
                <w:bCs/>
                <w:sz w:val="22"/>
                <w:szCs w:val="22"/>
              </w:rPr>
            </w:pPr>
          </w:p>
          <w:p w14:paraId="2E3CF1FC" w14:textId="77777777" w:rsidR="00917007" w:rsidRDefault="00917007" w:rsidP="00917007">
            <w:pPr>
              <w:jc w:val="both"/>
              <w:rPr>
                <w:rFonts w:ascii="Calibri" w:hAnsi="Calibri"/>
                <w:sz w:val="22"/>
                <w:szCs w:val="22"/>
              </w:rPr>
            </w:pPr>
          </w:p>
        </w:tc>
      </w:tr>
      <w:tr w:rsidR="00917007" w14:paraId="796D6F29"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833"/>
        </w:trPr>
        <w:tc>
          <w:tcPr>
            <w:tcW w:w="10843" w:type="dxa"/>
            <w:gridSpan w:val="9"/>
            <w:shd w:val="clear" w:color="auto" w:fill="auto"/>
          </w:tcPr>
          <w:p w14:paraId="1AD506AA"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C 9 Uncertainty of activity data and emission factors used in Reference Level setting and Measurement, Monitoring and reporting is quantified in a consistent way, so that the estimation of emissions, removals and Emission Reductions is comparable among ER Programs</w:t>
            </w:r>
          </w:p>
        </w:tc>
      </w:tr>
      <w:tr w:rsidR="00917007" w14:paraId="7DE96A8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2439"/>
        </w:trPr>
        <w:tc>
          <w:tcPr>
            <w:tcW w:w="9850" w:type="dxa"/>
            <w:gridSpan w:val="7"/>
            <w:shd w:val="clear" w:color="auto" w:fill="auto"/>
          </w:tcPr>
          <w:p w14:paraId="764E7C11" w14:textId="77777777" w:rsidR="00917007" w:rsidRPr="0079315F" w:rsidRDefault="00917007" w:rsidP="00917007">
            <w:pPr>
              <w:spacing w:before="120"/>
              <w:ind w:left="246"/>
              <w:rPr>
                <w:rFonts w:ascii="Calibri" w:hAnsi="Calibri"/>
                <w:color w:val="1F4E79"/>
                <w:sz w:val="22"/>
                <w:szCs w:val="22"/>
              </w:rPr>
            </w:pPr>
            <w:r w:rsidRPr="0079315F">
              <w:rPr>
                <w:rFonts w:ascii="Calibri" w:hAnsi="Calibri"/>
                <w:b/>
                <w:color w:val="1F4E79"/>
                <w:sz w:val="22"/>
                <w:szCs w:val="22"/>
              </w:rPr>
              <w:t>Ind 9.1</w:t>
            </w:r>
            <w:r w:rsidRPr="0079315F">
              <w:rPr>
                <w:rFonts w:ascii="Calibri" w:hAnsi="Calibri"/>
                <w:color w:val="1F4E79"/>
                <w:sz w:val="22"/>
                <w:szCs w:val="22"/>
              </w:rPr>
              <w:t xml:space="preserve"> Uncertainty associated with activity data and emission factors is quantified using accepted international standards, for example by providing accuracy, confidence interval, distribution of error, and propagation of error. Where errors in data and methods are considered large as defined in IPCC Guidelines, Monte Carlo methods (numerical simulations) should be used to estimate uncertainty</w:t>
            </w:r>
          </w:p>
          <w:p w14:paraId="3BFA81E6" w14:textId="77777777" w:rsidR="00917007" w:rsidRPr="0079315F" w:rsidRDefault="00917007" w:rsidP="00917007">
            <w:pPr>
              <w:pStyle w:val="Heading6"/>
              <w:keepLines w:val="0"/>
              <w:spacing w:before="120" w:line="240" w:lineRule="auto"/>
              <w:ind w:left="246"/>
              <w:rPr>
                <w:rFonts w:ascii="Calibri" w:eastAsia="Calibri" w:hAnsi="Calibri" w:cs="Arial"/>
                <w:bCs/>
                <w:color w:val="1F4E79"/>
                <w:lang w:val="en-GB"/>
              </w:rPr>
            </w:pPr>
            <w:r w:rsidRPr="0079315F">
              <w:rPr>
                <w:rFonts w:ascii="Calibri" w:eastAsia="Calibri" w:hAnsi="Calibri" w:cs="Arial"/>
                <w:bCs/>
                <w:color w:val="1F4E79"/>
                <w:lang w:val="en-GB"/>
              </w:rPr>
              <w:t>[Activity data and emission factors used for calculating the average annual historical emissions over the Reference Period 13.1]</w:t>
            </w:r>
          </w:p>
          <w:p w14:paraId="145639C9" w14:textId="77777777" w:rsidR="00917007" w:rsidRPr="0079315F" w:rsidRDefault="00917007" w:rsidP="00917007">
            <w:pPr>
              <w:spacing w:after="120"/>
              <w:ind w:left="246"/>
              <w:rPr>
                <w:rFonts w:ascii="Calibri" w:eastAsia="Calibri" w:hAnsi="Calibri" w:cs="Arial"/>
                <w:bCs/>
                <w:color w:val="1F4E79"/>
                <w:sz w:val="20"/>
                <w:szCs w:val="20"/>
                <w:lang w:val="en-GB"/>
              </w:rPr>
            </w:pPr>
            <w:r w:rsidRPr="0079315F">
              <w:rPr>
                <w:rFonts w:ascii="Calibri" w:eastAsia="Calibri" w:hAnsi="Calibri" w:cs="Arial"/>
                <w:bCs/>
                <w:color w:val="1F4E79"/>
                <w:sz w:val="22"/>
                <w:szCs w:val="22"/>
                <w:lang w:val="en-GB"/>
              </w:rPr>
              <w:t>[</w:t>
            </w:r>
            <w:r w:rsidRPr="0079315F">
              <w:rPr>
                <w:rFonts w:ascii="Calibri" w:eastAsia="Calibri" w:hAnsi="Calibri"/>
                <w:color w:val="1F4E79"/>
                <w:sz w:val="22"/>
                <w:szCs w:val="22"/>
                <w:lang w:val="en-GB"/>
              </w:rPr>
              <w:t>Measurement, monitoring and reporting approach for estimating emissions occurring under the ER Program within the Accounting Area 9.1]</w:t>
            </w:r>
          </w:p>
        </w:tc>
        <w:tc>
          <w:tcPr>
            <w:tcW w:w="993" w:type="dxa"/>
            <w:gridSpan w:val="2"/>
            <w:shd w:val="clear" w:color="auto" w:fill="auto"/>
          </w:tcPr>
          <w:p w14:paraId="4AF396B5"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7C683CE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1613"/>
        </w:trPr>
        <w:tc>
          <w:tcPr>
            <w:tcW w:w="10843" w:type="dxa"/>
            <w:gridSpan w:val="9"/>
            <w:shd w:val="clear" w:color="auto" w:fill="auto"/>
          </w:tcPr>
          <w:p w14:paraId="7EA9AA64" w14:textId="77777777" w:rsidR="00917007" w:rsidRPr="0079315F" w:rsidRDefault="00917007" w:rsidP="00917007">
            <w:pPr>
              <w:spacing w:before="120"/>
              <w:jc w:val="both"/>
              <w:rPr>
                <w:rFonts w:ascii="Calibri" w:hAnsi="Calibri" w:cs="Arial"/>
                <w:b/>
                <w:bCs/>
                <w:sz w:val="22"/>
                <w:szCs w:val="22"/>
              </w:rPr>
            </w:pPr>
          </w:p>
          <w:p w14:paraId="4DFAB23E"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594CE5D" w14:textId="77777777" w:rsidR="00917007" w:rsidRPr="0079315F" w:rsidRDefault="00917007" w:rsidP="00917007">
            <w:pPr>
              <w:spacing w:before="120"/>
              <w:jc w:val="both"/>
              <w:rPr>
                <w:rFonts w:ascii="Calibri" w:hAnsi="Calibri" w:cs="Arial"/>
                <w:b/>
                <w:bCs/>
                <w:sz w:val="22"/>
                <w:szCs w:val="22"/>
              </w:rPr>
            </w:pPr>
          </w:p>
          <w:p w14:paraId="58BD9775" w14:textId="77777777" w:rsidR="00917007" w:rsidRDefault="00917007" w:rsidP="00917007">
            <w:pPr>
              <w:pStyle w:val="p5"/>
              <w:spacing w:before="120" w:after="120"/>
              <w:rPr>
                <w:rFonts w:ascii="Calibri" w:hAnsi="Calibri" w:cs="Arial"/>
                <w:sz w:val="22"/>
                <w:szCs w:val="22"/>
                <w:lang w:val="en-GB"/>
              </w:rPr>
            </w:pPr>
          </w:p>
        </w:tc>
      </w:tr>
      <w:tr w:rsidR="00917007" w14:paraId="1157BF5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1669"/>
        </w:trPr>
        <w:tc>
          <w:tcPr>
            <w:tcW w:w="9850" w:type="dxa"/>
            <w:gridSpan w:val="7"/>
            <w:shd w:val="clear" w:color="auto" w:fill="auto"/>
          </w:tcPr>
          <w:p w14:paraId="45F4EB6B" w14:textId="77777777" w:rsidR="00917007" w:rsidRPr="0079315F" w:rsidRDefault="00917007" w:rsidP="00917007">
            <w:pPr>
              <w:spacing w:before="120" w:after="120"/>
              <w:ind w:left="246"/>
              <w:rPr>
                <w:rFonts w:ascii="Calibri" w:hAnsi="Calibri"/>
                <w:color w:val="1F4E79"/>
                <w:sz w:val="22"/>
                <w:szCs w:val="22"/>
              </w:rPr>
            </w:pPr>
            <w:r w:rsidRPr="0079315F">
              <w:rPr>
                <w:rFonts w:ascii="Calibri" w:hAnsi="Calibri"/>
                <w:b/>
                <w:color w:val="1F4E79"/>
                <w:sz w:val="22"/>
                <w:szCs w:val="22"/>
              </w:rPr>
              <w:t>Ind 9.2</w:t>
            </w:r>
            <w:r w:rsidRPr="0079315F">
              <w:rPr>
                <w:rFonts w:ascii="Calibri" w:hAnsi="Calibri"/>
                <w:color w:val="1F4E79"/>
                <w:sz w:val="22"/>
                <w:szCs w:val="22"/>
              </w:rPr>
              <w:t xml:space="preserve"> Uncertainty of the estimate of Emission Reductions is quantified using Monte Carlo methods. Underlying sources of error in data and methods for integrated measurements of deforestation, forest degradation and enhancements (e.g., as in a national forest inventory) are combined into a single combined uncertainty estimate and are reported at the two-tailed 90% confidence level</w:t>
            </w:r>
          </w:p>
          <w:p w14:paraId="5FF8339F" w14:textId="77777777" w:rsidR="00917007" w:rsidRPr="0079315F" w:rsidRDefault="00917007" w:rsidP="00917007">
            <w:pPr>
              <w:pStyle w:val="Heading2"/>
              <w:numPr>
                <w:ilvl w:val="0"/>
                <w:numId w:val="0"/>
              </w:numPr>
              <w:spacing w:before="120" w:after="120"/>
              <w:ind w:left="246"/>
              <w:rPr>
                <w:rFonts w:ascii="Calibri" w:eastAsia="Calibri" w:hAnsi="Calibri"/>
                <w:b w:val="0"/>
                <w:color w:val="1F4E79"/>
                <w:sz w:val="22"/>
                <w:szCs w:val="22"/>
              </w:rPr>
            </w:pPr>
            <w:r w:rsidRPr="0079315F">
              <w:rPr>
                <w:rFonts w:ascii="Calibri" w:eastAsia="Calibri" w:hAnsi="Calibri"/>
                <w:b w:val="0"/>
                <w:bCs w:val="0"/>
                <w:color w:val="1F4E79"/>
                <w:sz w:val="22"/>
                <w:szCs w:val="22"/>
                <w:lang w:val="en-GB"/>
              </w:rPr>
              <w:t>[</w:t>
            </w:r>
            <w:r w:rsidRPr="0079315F">
              <w:rPr>
                <w:rFonts w:ascii="Calibri" w:eastAsia="Calibri" w:hAnsi="Calibri"/>
                <w:b w:val="0"/>
                <w:color w:val="1F4E79"/>
                <w:sz w:val="22"/>
                <w:szCs w:val="22"/>
              </w:rPr>
              <w:t xml:space="preserve">Quantification of uncertainty in Reference Level setting 13.2] </w:t>
            </w:r>
          </w:p>
        </w:tc>
        <w:tc>
          <w:tcPr>
            <w:tcW w:w="993" w:type="dxa"/>
            <w:gridSpan w:val="2"/>
            <w:shd w:val="clear" w:color="auto" w:fill="auto"/>
          </w:tcPr>
          <w:p w14:paraId="4FE14D1A" w14:textId="1EAE6AAD"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C93857">
              <w:rPr>
                <w:rFonts w:ascii="Calibri" w:hAnsi="Calibri" w:cs="Arial"/>
                <w:b/>
                <w:color w:val="1F497D"/>
                <w:sz w:val="22"/>
                <w:szCs w:val="22"/>
              </w:rPr>
              <w:t>/</w:t>
            </w:r>
            <w:r w:rsidR="00111365">
              <w:rPr>
                <w:rFonts w:ascii="Calibri" w:hAnsi="Calibri" w:cs="Arial"/>
                <w:b/>
                <w:color w:val="1F497D"/>
                <w:sz w:val="22"/>
                <w:szCs w:val="22"/>
              </w:rPr>
              <w:t>N.A</w:t>
            </w:r>
          </w:p>
        </w:tc>
      </w:tr>
      <w:tr w:rsidR="00917007" w14:paraId="255827AF"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Height w:val="643"/>
        </w:trPr>
        <w:tc>
          <w:tcPr>
            <w:tcW w:w="10843" w:type="dxa"/>
            <w:gridSpan w:val="9"/>
            <w:shd w:val="clear" w:color="auto" w:fill="auto"/>
          </w:tcPr>
          <w:p w14:paraId="6E53CE08" w14:textId="77777777" w:rsidR="00917007" w:rsidRPr="0079315F" w:rsidRDefault="00917007" w:rsidP="00917007">
            <w:pPr>
              <w:spacing w:before="120"/>
              <w:jc w:val="both"/>
              <w:rPr>
                <w:rFonts w:ascii="Calibri" w:hAnsi="Calibri" w:cs="Arial"/>
                <w:b/>
                <w:bCs/>
                <w:sz w:val="22"/>
                <w:szCs w:val="22"/>
              </w:rPr>
            </w:pPr>
          </w:p>
          <w:p w14:paraId="201404EA" w14:textId="6C835825"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r w:rsidR="00C93857">
              <w:rPr>
                <w:rFonts w:ascii="Calibri" w:hAnsi="Calibri" w:cs="Arial"/>
                <w:color w:val="A6A6A6"/>
                <w:sz w:val="22"/>
                <w:szCs w:val="22"/>
              </w:rPr>
              <w:t>. It may be non-applicable if integrated measurements are not applied</w:t>
            </w:r>
            <w:r w:rsidRPr="0079315F">
              <w:rPr>
                <w:rFonts w:ascii="Calibri" w:hAnsi="Calibri" w:cs="Arial"/>
                <w:color w:val="A6A6A6"/>
                <w:sz w:val="22"/>
                <w:szCs w:val="22"/>
              </w:rPr>
              <w:t>]</w:t>
            </w:r>
          </w:p>
          <w:p w14:paraId="3B0D5029" w14:textId="77777777" w:rsidR="00917007" w:rsidRPr="0079315F" w:rsidRDefault="00917007" w:rsidP="00917007">
            <w:pPr>
              <w:spacing w:before="120"/>
              <w:jc w:val="both"/>
              <w:rPr>
                <w:rFonts w:ascii="Calibri" w:hAnsi="Calibri" w:cs="Arial"/>
                <w:b/>
                <w:bCs/>
                <w:sz w:val="22"/>
                <w:szCs w:val="22"/>
              </w:rPr>
            </w:pPr>
          </w:p>
          <w:p w14:paraId="08C915DB" w14:textId="77777777" w:rsidR="00917007" w:rsidRDefault="00917007" w:rsidP="00917007">
            <w:pPr>
              <w:spacing w:after="120"/>
              <w:jc w:val="both"/>
              <w:rPr>
                <w:rFonts w:ascii="Calibri" w:hAnsi="Calibri" w:cs="Arial"/>
                <w:sz w:val="22"/>
                <w:szCs w:val="22"/>
                <w:lang w:val="en-GB"/>
              </w:rPr>
            </w:pPr>
          </w:p>
        </w:tc>
      </w:tr>
      <w:tr w:rsidR="00917007" w14:paraId="440B7D2A"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13"/>
        </w:trPr>
        <w:tc>
          <w:tcPr>
            <w:tcW w:w="9870" w:type="dxa"/>
            <w:gridSpan w:val="8"/>
            <w:shd w:val="clear" w:color="auto" w:fill="auto"/>
          </w:tcPr>
          <w:p w14:paraId="41F73619"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b/>
                <w:color w:val="1F4E79"/>
                <w:sz w:val="22"/>
                <w:szCs w:val="22"/>
              </w:rPr>
              <w:lastRenderedPageBreak/>
              <w:t>Ind 9.3</w:t>
            </w:r>
            <w:r w:rsidRPr="0079315F">
              <w:rPr>
                <w:rFonts w:ascii="Calibri" w:hAnsi="Calibri"/>
                <w:color w:val="1F4E79"/>
                <w:sz w:val="22"/>
                <w:szCs w:val="22"/>
              </w:rPr>
              <w:t xml:space="preserve"> Uncertainty of Emissions Reductions associated with deforestation, forest degradation and enhancements are reported separately if measured through separate (i.e., non-integrated) approaches and when degradation is estimated using proxy data.</w:t>
            </w:r>
          </w:p>
          <w:p w14:paraId="43E32889"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rPr>
            </w:pPr>
            <w:r w:rsidRPr="0079315F">
              <w:rPr>
                <w:rFonts w:ascii="Calibri" w:eastAsia="Calibri" w:hAnsi="Calibri"/>
                <w:b w:val="0"/>
                <w:color w:val="1F4E79"/>
                <w:sz w:val="22"/>
                <w:szCs w:val="22"/>
              </w:rPr>
              <w:t>[Quantification of uncertainty in Reference Level setting 13.2]</w:t>
            </w:r>
          </w:p>
        </w:tc>
        <w:tc>
          <w:tcPr>
            <w:tcW w:w="993" w:type="dxa"/>
            <w:gridSpan w:val="2"/>
            <w:shd w:val="clear" w:color="auto" w:fill="auto"/>
          </w:tcPr>
          <w:p w14:paraId="7C96E63C" w14:textId="29A68731"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C93857">
              <w:rPr>
                <w:rFonts w:ascii="Calibri" w:hAnsi="Calibri" w:cs="Arial"/>
                <w:b/>
                <w:color w:val="1F497D"/>
                <w:sz w:val="22"/>
                <w:szCs w:val="22"/>
              </w:rPr>
              <w:t>/</w:t>
            </w:r>
            <w:r w:rsidR="00111365">
              <w:rPr>
                <w:rFonts w:ascii="Calibri" w:hAnsi="Calibri" w:cs="Arial"/>
                <w:b/>
                <w:color w:val="1F497D"/>
                <w:sz w:val="22"/>
                <w:szCs w:val="22"/>
              </w:rPr>
              <w:t>N.A</w:t>
            </w:r>
          </w:p>
        </w:tc>
      </w:tr>
      <w:tr w:rsidR="00917007" w14:paraId="066888D9"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10863" w:type="dxa"/>
            <w:gridSpan w:val="10"/>
            <w:shd w:val="clear" w:color="auto" w:fill="auto"/>
          </w:tcPr>
          <w:p w14:paraId="07CD875B" w14:textId="77777777" w:rsidR="00917007" w:rsidRPr="0079315F" w:rsidRDefault="00917007" w:rsidP="00917007">
            <w:pPr>
              <w:spacing w:before="120"/>
              <w:jc w:val="both"/>
              <w:rPr>
                <w:rFonts w:ascii="Calibri" w:hAnsi="Calibri" w:cs="Arial"/>
                <w:b/>
                <w:bCs/>
                <w:sz w:val="22"/>
                <w:szCs w:val="22"/>
              </w:rPr>
            </w:pPr>
          </w:p>
          <w:p w14:paraId="72CE7264" w14:textId="000477A9"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r w:rsidR="00C93857">
              <w:rPr>
                <w:rFonts w:ascii="Calibri" w:hAnsi="Calibri" w:cs="Arial"/>
                <w:color w:val="A6A6A6"/>
                <w:sz w:val="22"/>
                <w:szCs w:val="22"/>
              </w:rPr>
              <w:t>. It may be non-applicable if deforestation, degradation and enhancements are measured through separate approaches</w:t>
            </w:r>
            <w:r w:rsidRPr="0079315F">
              <w:rPr>
                <w:rFonts w:ascii="Calibri" w:hAnsi="Calibri" w:cs="Arial"/>
                <w:color w:val="A6A6A6"/>
                <w:sz w:val="22"/>
                <w:szCs w:val="22"/>
              </w:rPr>
              <w:t>]</w:t>
            </w:r>
          </w:p>
          <w:p w14:paraId="75075957" w14:textId="77777777" w:rsidR="00917007" w:rsidRPr="0079315F" w:rsidRDefault="00917007" w:rsidP="00917007">
            <w:pPr>
              <w:spacing w:before="120"/>
              <w:jc w:val="both"/>
              <w:rPr>
                <w:rFonts w:ascii="Calibri" w:hAnsi="Calibri" w:cs="Arial"/>
                <w:b/>
                <w:bCs/>
                <w:sz w:val="22"/>
                <w:szCs w:val="22"/>
              </w:rPr>
            </w:pPr>
          </w:p>
          <w:p w14:paraId="35FB57EA" w14:textId="77777777" w:rsidR="00917007" w:rsidRDefault="00917007" w:rsidP="00917007">
            <w:pPr>
              <w:spacing w:before="120"/>
              <w:jc w:val="both"/>
              <w:rPr>
                <w:rFonts w:ascii="Calibri" w:hAnsi="Calibri"/>
                <w:b/>
                <w:color w:val="2E74B5"/>
                <w:sz w:val="22"/>
                <w:szCs w:val="22"/>
              </w:rPr>
            </w:pPr>
          </w:p>
        </w:tc>
      </w:tr>
      <w:tr w:rsidR="00917007" w14:paraId="5D9E64E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10863" w:type="dxa"/>
            <w:gridSpan w:val="10"/>
            <w:shd w:val="clear" w:color="auto" w:fill="auto"/>
          </w:tcPr>
          <w:p w14:paraId="7356A254" w14:textId="77777777" w:rsidR="00917007" w:rsidRPr="0079315F" w:rsidRDefault="00917007" w:rsidP="00917007">
            <w:pPr>
              <w:spacing w:before="120"/>
              <w:rPr>
                <w:rFonts w:ascii="Calibri" w:hAnsi="Calibri"/>
                <w:b/>
                <w:color w:val="1F4E79"/>
                <w:sz w:val="22"/>
                <w:szCs w:val="22"/>
              </w:rPr>
            </w:pPr>
            <w:r w:rsidRPr="0079315F">
              <w:rPr>
                <w:rFonts w:ascii="Calibri" w:hAnsi="Calibri"/>
                <w:b/>
                <w:color w:val="1F4E79"/>
                <w:sz w:val="22"/>
                <w:szCs w:val="22"/>
              </w:rPr>
              <w:t xml:space="preserve">C </w:t>
            </w:r>
            <w:proofErr w:type="gramStart"/>
            <w:r w:rsidRPr="0079315F">
              <w:rPr>
                <w:rFonts w:ascii="Calibri" w:hAnsi="Calibri"/>
                <w:b/>
                <w:color w:val="1F4E79"/>
                <w:sz w:val="22"/>
                <w:szCs w:val="22"/>
              </w:rPr>
              <w:t>10  The</w:t>
            </w:r>
            <w:proofErr w:type="gramEnd"/>
            <w:r w:rsidRPr="0079315F">
              <w:rPr>
                <w:rFonts w:ascii="Calibri" w:hAnsi="Calibri"/>
                <w:b/>
                <w:color w:val="1F4E79"/>
                <w:sz w:val="22"/>
                <w:szCs w:val="22"/>
              </w:rPr>
              <w:t xml:space="preserve"> development of the Reference Level is informed by the development of a Forest Reference Emission Level or Forest Reference Level for the UNFCCC</w:t>
            </w:r>
          </w:p>
        </w:tc>
      </w:tr>
      <w:tr w:rsidR="00917007" w14:paraId="6D0FC0E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1"/>
        </w:trPr>
        <w:tc>
          <w:tcPr>
            <w:tcW w:w="9870" w:type="dxa"/>
            <w:gridSpan w:val="8"/>
            <w:shd w:val="clear" w:color="auto" w:fill="auto"/>
          </w:tcPr>
          <w:p w14:paraId="2090E907"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10.1</w:t>
            </w:r>
            <w:r w:rsidRPr="0079315F">
              <w:rPr>
                <w:rFonts w:ascii="Calibri" w:hAnsi="Calibri"/>
                <w:color w:val="1F4E79"/>
                <w:sz w:val="22"/>
                <w:szCs w:val="22"/>
              </w:rPr>
              <w:t xml:space="preserve"> The Reference Level is expressed in tons of carbon dioxide equivalent per year</w:t>
            </w:r>
          </w:p>
          <w:p w14:paraId="72486A7C"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[Estimated Reference Level 9.7]</w:t>
            </w:r>
          </w:p>
        </w:tc>
        <w:tc>
          <w:tcPr>
            <w:tcW w:w="993" w:type="dxa"/>
            <w:gridSpan w:val="2"/>
            <w:shd w:val="clear" w:color="auto" w:fill="auto"/>
          </w:tcPr>
          <w:p w14:paraId="5F2A190C"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1709F45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10863" w:type="dxa"/>
            <w:gridSpan w:val="10"/>
            <w:shd w:val="clear" w:color="auto" w:fill="auto"/>
          </w:tcPr>
          <w:p w14:paraId="1067DB60" w14:textId="77777777" w:rsidR="00917007" w:rsidRPr="0079315F" w:rsidRDefault="00917007" w:rsidP="00917007">
            <w:pPr>
              <w:spacing w:before="120"/>
              <w:jc w:val="both"/>
              <w:rPr>
                <w:rFonts w:ascii="Calibri" w:hAnsi="Calibri" w:cs="Arial"/>
                <w:b/>
                <w:bCs/>
                <w:sz w:val="22"/>
                <w:szCs w:val="22"/>
              </w:rPr>
            </w:pPr>
          </w:p>
          <w:p w14:paraId="7B579EC1"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6B724ABF" w14:textId="77777777" w:rsidR="00917007" w:rsidRPr="0079315F" w:rsidRDefault="00917007" w:rsidP="00917007">
            <w:pPr>
              <w:spacing w:before="120"/>
              <w:jc w:val="both"/>
              <w:rPr>
                <w:rFonts w:ascii="Calibri" w:hAnsi="Calibri" w:cs="Arial"/>
                <w:b/>
                <w:bCs/>
                <w:sz w:val="22"/>
                <w:szCs w:val="22"/>
              </w:rPr>
            </w:pPr>
          </w:p>
          <w:p w14:paraId="1AAA6C50" w14:textId="77777777" w:rsidR="00917007" w:rsidRDefault="00917007" w:rsidP="00917007">
            <w:pPr>
              <w:rPr>
                <w:rFonts w:ascii="Calibri" w:hAnsi="Calibri"/>
                <w:color w:val="FF0000"/>
                <w:sz w:val="22"/>
                <w:szCs w:val="22"/>
                <w:lang w:val="en-GB"/>
              </w:rPr>
            </w:pPr>
          </w:p>
        </w:tc>
      </w:tr>
      <w:tr w:rsidR="00917007" w14:paraId="22DEE0E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1"/>
        </w:trPr>
        <w:tc>
          <w:tcPr>
            <w:tcW w:w="9870" w:type="dxa"/>
            <w:gridSpan w:val="8"/>
            <w:shd w:val="clear" w:color="auto" w:fill="auto"/>
          </w:tcPr>
          <w:p w14:paraId="73EF2E5A" w14:textId="77777777" w:rsidR="00917007" w:rsidRPr="0079315F" w:rsidRDefault="00917007" w:rsidP="00917007">
            <w:pPr>
              <w:spacing w:before="120"/>
              <w:ind w:left="266"/>
              <w:rPr>
                <w:rFonts w:ascii="Calibri" w:hAnsi="Calibri"/>
                <w:b/>
                <w:i/>
                <w:color w:val="1F4E79"/>
                <w:sz w:val="22"/>
                <w:szCs w:val="22"/>
              </w:rPr>
            </w:pPr>
            <w:r w:rsidRPr="0079315F">
              <w:rPr>
                <w:rFonts w:ascii="Calibri" w:hAnsi="Calibri"/>
                <w:b/>
                <w:color w:val="1F4E79"/>
                <w:sz w:val="22"/>
                <w:szCs w:val="22"/>
              </w:rPr>
              <w:t xml:space="preserve">Ind 10.2 </w:t>
            </w:r>
            <w:r w:rsidRPr="0079315F">
              <w:rPr>
                <w:rFonts w:ascii="Calibri" w:hAnsi="Calibri"/>
                <w:color w:val="1F4E79"/>
                <w:sz w:val="22"/>
                <w:szCs w:val="22"/>
              </w:rPr>
              <w:t xml:space="preserve">The ER Program explains how the development of the Reference Level can inform or is informed by the development of a national Forest Reference Emission Level or Forest Reference Level, and explains the relationship between the Reference Level and any intended submission of a Forest Reference Emission Level or Forest Reference Level to the UNFCCC   </w:t>
            </w:r>
          </w:p>
          <w:p w14:paraId="39D22BDB" w14:textId="77777777" w:rsidR="00917007" w:rsidRPr="0079315F" w:rsidRDefault="00917007" w:rsidP="00917007">
            <w:pPr>
              <w:pStyle w:val="Heading2"/>
              <w:numPr>
                <w:ilvl w:val="0"/>
                <w:numId w:val="0"/>
              </w:numPr>
              <w:spacing w:before="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[Relation between the Reference Level, the development of a FREL/FRL for the UNFCCC and the country’s existing or emerging greenhouse gas inventory 9.8]</w:t>
            </w:r>
          </w:p>
          <w:p w14:paraId="4EE93F75" w14:textId="77777777" w:rsidR="00917007" w:rsidRPr="0079315F" w:rsidRDefault="00917007" w:rsidP="00917007">
            <w:pPr>
              <w:rPr>
                <w:rFonts w:ascii="Calibri" w:hAnsi="Calibri"/>
                <w:color w:val="1F4E79"/>
                <w:sz w:val="22"/>
                <w:szCs w:val="22"/>
              </w:rPr>
            </w:pPr>
          </w:p>
        </w:tc>
        <w:tc>
          <w:tcPr>
            <w:tcW w:w="993" w:type="dxa"/>
            <w:gridSpan w:val="2"/>
            <w:shd w:val="clear" w:color="auto" w:fill="auto"/>
          </w:tcPr>
          <w:p w14:paraId="65344F9B"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0B18231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68"/>
        </w:trPr>
        <w:tc>
          <w:tcPr>
            <w:tcW w:w="10863" w:type="dxa"/>
            <w:gridSpan w:val="10"/>
            <w:shd w:val="clear" w:color="auto" w:fill="auto"/>
          </w:tcPr>
          <w:p w14:paraId="5B67A1FD" w14:textId="77777777" w:rsidR="00917007" w:rsidRPr="0079315F" w:rsidRDefault="00917007" w:rsidP="00917007">
            <w:pPr>
              <w:spacing w:before="120"/>
              <w:jc w:val="both"/>
              <w:rPr>
                <w:rFonts w:ascii="Calibri" w:hAnsi="Calibri" w:cs="Arial"/>
                <w:b/>
                <w:bCs/>
                <w:sz w:val="22"/>
                <w:szCs w:val="22"/>
              </w:rPr>
            </w:pPr>
          </w:p>
          <w:p w14:paraId="31BE4219"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6AFA9517" w14:textId="77777777" w:rsidR="00917007" w:rsidRPr="0079315F" w:rsidRDefault="00917007" w:rsidP="00917007">
            <w:pPr>
              <w:spacing w:before="120"/>
              <w:jc w:val="both"/>
              <w:rPr>
                <w:rFonts w:ascii="Calibri" w:hAnsi="Calibri" w:cs="Arial"/>
                <w:b/>
                <w:bCs/>
                <w:sz w:val="22"/>
                <w:szCs w:val="22"/>
              </w:rPr>
            </w:pPr>
          </w:p>
          <w:p w14:paraId="2A3695A8" w14:textId="77777777" w:rsidR="00917007" w:rsidRDefault="00917007" w:rsidP="00917007">
            <w:pPr>
              <w:pStyle w:val="p5"/>
              <w:spacing w:before="120" w:after="120"/>
              <w:jc w:val="both"/>
              <w:rPr>
                <w:rFonts w:ascii="Calibri" w:hAnsi="Calibri" w:cs="Arial"/>
                <w:sz w:val="22"/>
                <w:szCs w:val="22"/>
                <w:lang w:val="en-GB"/>
              </w:rPr>
            </w:pPr>
          </w:p>
        </w:tc>
      </w:tr>
      <w:tr w:rsidR="00917007" w14:paraId="7F01E87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6"/>
        </w:trPr>
        <w:tc>
          <w:tcPr>
            <w:tcW w:w="9684" w:type="dxa"/>
            <w:gridSpan w:val="3"/>
            <w:shd w:val="clear" w:color="auto" w:fill="auto"/>
          </w:tcPr>
          <w:p w14:paraId="38066FF6" w14:textId="77777777" w:rsidR="00917007" w:rsidRPr="0079315F" w:rsidRDefault="00917007" w:rsidP="00917007">
            <w:pPr>
              <w:pStyle w:val="Heading2"/>
              <w:numPr>
                <w:ilvl w:val="0"/>
                <w:numId w:val="0"/>
              </w:numPr>
              <w:spacing w:before="120"/>
              <w:ind w:left="266"/>
              <w:rPr>
                <w:rFonts w:ascii="Calibri" w:hAnsi="Calibri"/>
                <w:b w:val="0"/>
                <w:color w:val="1F4E79"/>
                <w:sz w:val="22"/>
                <w:szCs w:val="22"/>
              </w:rPr>
            </w:pPr>
            <w:r w:rsidRPr="0079315F">
              <w:rPr>
                <w:rFonts w:ascii="Calibri" w:hAnsi="Calibri"/>
                <w:color w:val="1F4E79"/>
                <w:sz w:val="22"/>
                <w:szCs w:val="22"/>
              </w:rPr>
              <w:t xml:space="preserve">Ind 10.3 </w:t>
            </w:r>
            <w:r w:rsidRPr="0079315F">
              <w:rPr>
                <w:rFonts w:ascii="Calibri" w:hAnsi="Calibri"/>
                <w:b w:val="0"/>
                <w:color w:val="1F4E79"/>
                <w:sz w:val="22"/>
                <w:szCs w:val="22"/>
              </w:rPr>
              <w:t>The ER Program explains what steps are intended in order for the Reference Level to achieve consistency with the country’s existing or emerging greenhouse gas inventory</w:t>
            </w:r>
          </w:p>
          <w:p w14:paraId="6A0204F6" w14:textId="77777777" w:rsidR="00917007" w:rsidRPr="0079315F" w:rsidRDefault="00917007" w:rsidP="00917007">
            <w:pPr>
              <w:pStyle w:val="Heading2"/>
              <w:numPr>
                <w:ilvl w:val="0"/>
                <w:numId w:val="0"/>
              </w:numPr>
              <w:spacing w:before="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[Relation between the Reference Level, the development of a FREL/FRL for the UNFCCC and the country’s existing or emerging greenhouse gas inventory 9.6]</w:t>
            </w:r>
          </w:p>
          <w:p w14:paraId="6A852DFA" w14:textId="77777777" w:rsidR="00917007" w:rsidRPr="0079315F" w:rsidRDefault="00917007" w:rsidP="00917007">
            <w:pPr>
              <w:rPr>
                <w:rFonts w:ascii="Calibri" w:hAnsi="Calibri"/>
                <w:color w:val="1F4E79"/>
                <w:sz w:val="22"/>
                <w:szCs w:val="22"/>
              </w:rPr>
            </w:pPr>
          </w:p>
        </w:tc>
        <w:tc>
          <w:tcPr>
            <w:tcW w:w="1179" w:type="dxa"/>
            <w:gridSpan w:val="7"/>
            <w:shd w:val="clear" w:color="auto" w:fill="auto"/>
          </w:tcPr>
          <w:p w14:paraId="1241BD25"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2342621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1"/>
        </w:trPr>
        <w:tc>
          <w:tcPr>
            <w:tcW w:w="10863" w:type="dxa"/>
            <w:gridSpan w:val="10"/>
            <w:shd w:val="clear" w:color="auto" w:fill="auto"/>
          </w:tcPr>
          <w:p w14:paraId="073F1324" w14:textId="77777777" w:rsidR="00917007" w:rsidRPr="0079315F" w:rsidRDefault="00917007" w:rsidP="00917007">
            <w:pPr>
              <w:spacing w:before="120"/>
              <w:jc w:val="both"/>
              <w:rPr>
                <w:rFonts w:ascii="Calibri" w:hAnsi="Calibri" w:cs="Arial"/>
                <w:b/>
                <w:bCs/>
                <w:sz w:val="22"/>
                <w:szCs w:val="22"/>
              </w:rPr>
            </w:pPr>
          </w:p>
          <w:p w14:paraId="19CE08B3"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10306C7C" w14:textId="77777777" w:rsidR="00917007" w:rsidRPr="0079315F" w:rsidRDefault="00917007" w:rsidP="00917007">
            <w:pPr>
              <w:spacing w:before="120"/>
              <w:jc w:val="both"/>
              <w:rPr>
                <w:rFonts w:ascii="Calibri" w:hAnsi="Calibri" w:cs="Arial"/>
                <w:b/>
                <w:bCs/>
                <w:sz w:val="22"/>
                <w:szCs w:val="22"/>
              </w:rPr>
            </w:pPr>
          </w:p>
          <w:p w14:paraId="2CBE8007" w14:textId="77777777" w:rsidR="00917007" w:rsidRDefault="00917007" w:rsidP="00917007">
            <w:pPr>
              <w:pStyle w:val="p5"/>
              <w:rPr>
                <w:rFonts w:ascii="Calibri" w:hAnsi="Calibri"/>
                <w:b/>
                <w:color w:val="2E74B5"/>
                <w:sz w:val="22"/>
                <w:szCs w:val="22"/>
              </w:rPr>
            </w:pPr>
          </w:p>
        </w:tc>
      </w:tr>
      <w:tr w:rsidR="00917007" w14:paraId="49FDB60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10863" w:type="dxa"/>
            <w:gridSpan w:val="10"/>
            <w:shd w:val="clear" w:color="auto" w:fill="auto"/>
          </w:tcPr>
          <w:p w14:paraId="44BAB6A5" w14:textId="77777777" w:rsidR="00917007" w:rsidRPr="0079315F" w:rsidRDefault="00917007" w:rsidP="00917007">
            <w:pPr>
              <w:spacing w:before="120" w:after="120"/>
              <w:rPr>
                <w:rFonts w:ascii="Calibri" w:hAnsi="Calibri"/>
                <w:b/>
                <w:i/>
                <w:color w:val="1F4E79"/>
                <w:sz w:val="22"/>
                <w:szCs w:val="22"/>
              </w:rPr>
            </w:pPr>
            <w:r w:rsidRPr="0079315F">
              <w:rPr>
                <w:rFonts w:ascii="Calibri" w:hAnsi="Calibri"/>
                <w:b/>
                <w:color w:val="1F4E79"/>
                <w:sz w:val="22"/>
                <w:szCs w:val="22"/>
              </w:rPr>
              <w:lastRenderedPageBreak/>
              <w:t>C 11 A Reference Period is defined</w:t>
            </w:r>
          </w:p>
        </w:tc>
      </w:tr>
      <w:tr w:rsidR="00917007" w14:paraId="71C9DF02"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6"/>
        </w:trPr>
        <w:tc>
          <w:tcPr>
            <w:tcW w:w="9684" w:type="dxa"/>
            <w:gridSpan w:val="3"/>
            <w:shd w:val="clear" w:color="auto" w:fill="auto"/>
          </w:tcPr>
          <w:p w14:paraId="253DEFF5" w14:textId="2CD1ACB4" w:rsidR="00917007" w:rsidRPr="0079315F" w:rsidRDefault="00917007" w:rsidP="00917007">
            <w:pPr>
              <w:pStyle w:val="Heading2"/>
              <w:keepNext w:val="0"/>
              <w:numPr>
                <w:ilvl w:val="0"/>
                <w:numId w:val="0"/>
              </w:numPr>
              <w:spacing w:before="120" w:after="120"/>
              <w:ind w:left="266"/>
              <w:rPr>
                <w:rFonts w:ascii="Calibri" w:hAnsi="Calibri"/>
                <w:b w:val="0"/>
                <w:color w:val="1F4E79"/>
                <w:sz w:val="22"/>
                <w:szCs w:val="22"/>
              </w:rPr>
            </w:pPr>
            <w:r w:rsidRPr="0079315F">
              <w:rPr>
                <w:rFonts w:ascii="Calibri" w:hAnsi="Calibri"/>
                <w:color w:val="1F4E79"/>
                <w:sz w:val="22"/>
                <w:szCs w:val="22"/>
              </w:rPr>
              <w:t>Ind 11.1</w:t>
            </w:r>
            <w:r w:rsidRPr="0079315F">
              <w:rPr>
                <w:rFonts w:ascii="Calibri" w:hAnsi="Calibri"/>
                <w:b w:val="0"/>
                <w:color w:val="1F4E79"/>
                <w:sz w:val="22"/>
                <w:szCs w:val="22"/>
              </w:rPr>
              <w:t xml:space="preserve"> The end-date for the Reference Period is the most recent date prior to </w:t>
            </w:r>
            <w:r w:rsidR="00EC61B8" w:rsidRPr="00EC61B8">
              <w:rPr>
                <w:rFonts w:ascii="Calibri" w:hAnsi="Calibri"/>
                <w:b w:val="0"/>
                <w:color w:val="1F4E79"/>
                <w:sz w:val="22"/>
                <w:szCs w:val="22"/>
              </w:rPr>
              <w:t>two years before the TAP starts the independent assessment of the draft ER Program Document and</w:t>
            </w:r>
            <w:r w:rsidRPr="0079315F">
              <w:rPr>
                <w:rFonts w:ascii="Calibri" w:hAnsi="Calibri"/>
                <w:b w:val="0"/>
                <w:color w:val="1F4E79"/>
                <w:sz w:val="22"/>
                <w:szCs w:val="22"/>
              </w:rPr>
              <w:t xml:space="preserve"> for which forest-cover data is available to enable IPCC Approach 3.  An alternative end-date could be allowed only with convincing justification, e.g., to maintain consistency of dates with a Forest Reference Emission Level or Forest Reference Level, other relevant REDD+ programs, national communications, national ER program or climate change strategy</w:t>
            </w:r>
          </w:p>
          <w:p w14:paraId="542B5EAC"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 xml:space="preserve"> [Reference Period 9.1]</w:t>
            </w:r>
          </w:p>
        </w:tc>
        <w:tc>
          <w:tcPr>
            <w:tcW w:w="1179" w:type="dxa"/>
            <w:gridSpan w:val="7"/>
            <w:shd w:val="clear" w:color="auto" w:fill="auto"/>
          </w:tcPr>
          <w:p w14:paraId="1EDBD011"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7161BAA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2"/>
        </w:trPr>
        <w:tc>
          <w:tcPr>
            <w:tcW w:w="10863" w:type="dxa"/>
            <w:gridSpan w:val="10"/>
            <w:shd w:val="clear" w:color="auto" w:fill="auto"/>
          </w:tcPr>
          <w:p w14:paraId="687D50D3" w14:textId="77777777" w:rsidR="00917007" w:rsidRPr="0079315F" w:rsidRDefault="00917007" w:rsidP="00917007">
            <w:pPr>
              <w:spacing w:before="120"/>
              <w:jc w:val="both"/>
              <w:rPr>
                <w:rFonts w:ascii="Calibri" w:hAnsi="Calibri" w:cs="Arial"/>
                <w:b/>
                <w:bCs/>
                <w:sz w:val="22"/>
                <w:szCs w:val="22"/>
              </w:rPr>
            </w:pPr>
          </w:p>
          <w:p w14:paraId="2A92ADA8"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581CDB4C" w14:textId="77777777" w:rsidR="00917007" w:rsidRPr="0079315F" w:rsidRDefault="00917007" w:rsidP="00917007">
            <w:pPr>
              <w:spacing w:before="120"/>
              <w:jc w:val="both"/>
              <w:rPr>
                <w:rFonts w:ascii="Calibri" w:hAnsi="Calibri" w:cs="Arial"/>
                <w:b/>
                <w:bCs/>
                <w:sz w:val="22"/>
                <w:szCs w:val="22"/>
              </w:rPr>
            </w:pPr>
          </w:p>
          <w:p w14:paraId="6615E792" w14:textId="77777777" w:rsidR="00917007" w:rsidRDefault="00917007" w:rsidP="00917007">
            <w:pPr>
              <w:jc w:val="both"/>
              <w:rPr>
                <w:rFonts w:ascii="Calibri" w:hAnsi="Calibri"/>
                <w:i/>
                <w:color w:val="FF0000"/>
                <w:sz w:val="22"/>
                <w:szCs w:val="22"/>
                <w:lang w:val="en-GB"/>
              </w:rPr>
            </w:pPr>
          </w:p>
        </w:tc>
      </w:tr>
      <w:tr w:rsidR="00917007" w14:paraId="59B9B5A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14"/>
        </w:trPr>
        <w:tc>
          <w:tcPr>
            <w:tcW w:w="9684" w:type="dxa"/>
            <w:gridSpan w:val="3"/>
            <w:shd w:val="clear" w:color="auto" w:fill="auto"/>
          </w:tcPr>
          <w:p w14:paraId="4D41B696"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11.2</w:t>
            </w:r>
            <w:r w:rsidRPr="0079315F">
              <w:rPr>
                <w:rFonts w:ascii="Calibri" w:hAnsi="Calibri"/>
                <w:color w:val="1F4E79"/>
                <w:sz w:val="22"/>
                <w:szCs w:val="22"/>
              </w:rPr>
              <w:t xml:space="preserve"> The start-date for the Reference Period is about 10 years before the end-date.  An alternative start-date could be allowed only with convincing justification as in Indicator 11.1, and is not more than 15 years before the end-date.</w:t>
            </w:r>
          </w:p>
          <w:p w14:paraId="6D067B52"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[Reference Period 9.1]</w:t>
            </w:r>
          </w:p>
        </w:tc>
        <w:tc>
          <w:tcPr>
            <w:tcW w:w="1179" w:type="dxa"/>
            <w:gridSpan w:val="7"/>
            <w:shd w:val="clear" w:color="auto" w:fill="auto"/>
          </w:tcPr>
          <w:p w14:paraId="2CB5E908"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6F7E03D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1"/>
        </w:trPr>
        <w:tc>
          <w:tcPr>
            <w:tcW w:w="10863" w:type="dxa"/>
            <w:gridSpan w:val="10"/>
            <w:shd w:val="clear" w:color="auto" w:fill="auto"/>
          </w:tcPr>
          <w:p w14:paraId="447A3755" w14:textId="77777777" w:rsidR="00917007" w:rsidRDefault="00917007" w:rsidP="00917007">
            <w:pPr>
              <w:rPr>
                <w:rFonts w:ascii="Calibri" w:hAnsi="Calibri"/>
                <w:color w:val="FF0000"/>
                <w:sz w:val="22"/>
                <w:szCs w:val="22"/>
              </w:rPr>
            </w:pPr>
          </w:p>
          <w:p w14:paraId="7DFB78DE" w14:textId="77777777" w:rsidR="00BA6513" w:rsidRPr="0079315F" w:rsidRDefault="00BA6513" w:rsidP="00BA6513">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9C8178F" w14:textId="77777777" w:rsidR="00BA6513" w:rsidRDefault="00BA6513" w:rsidP="000D589D">
            <w:pPr>
              <w:pStyle w:val="p5"/>
              <w:jc w:val="both"/>
              <w:rPr>
                <w:rFonts w:ascii="Calibri" w:hAnsi="Calibri" w:cs="Arial"/>
                <w:sz w:val="22"/>
                <w:szCs w:val="22"/>
                <w:lang w:val="en-GB"/>
              </w:rPr>
            </w:pPr>
          </w:p>
          <w:p w14:paraId="5D7E6C03" w14:textId="77777777" w:rsidR="00BA6513" w:rsidRDefault="00BA6513" w:rsidP="000D589D">
            <w:pPr>
              <w:pStyle w:val="p5"/>
              <w:jc w:val="both"/>
              <w:rPr>
                <w:rFonts w:ascii="Calibri" w:hAnsi="Calibri" w:cs="Arial"/>
                <w:sz w:val="22"/>
                <w:szCs w:val="22"/>
                <w:lang w:val="en-GB"/>
              </w:rPr>
            </w:pPr>
          </w:p>
          <w:p w14:paraId="499836E0" w14:textId="77777777" w:rsidR="00917007" w:rsidRDefault="00917007" w:rsidP="000D589D">
            <w:pPr>
              <w:pStyle w:val="p5"/>
              <w:jc w:val="both"/>
              <w:rPr>
                <w:rFonts w:ascii="Calibri" w:hAnsi="Calibri"/>
                <w:color w:val="FF0000"/>
                <w:sz w:val="22"/>
                <w:szCs w:val="22"/>
                <w:lang w:val="en-GB"/>
              </w:rPr>
            </w:pPr>
          </w:p>
        </w:tc>
      </w:tr>
      <w:tr w:rsidR="00917007" w14:paraId="5BD29C1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5"/>
        </w:trPr>
        <w:tc>
          <w:tcPr>
            <w:tcW w:w="10863" w:type="dxa"/>
            <w:gridSpan w:val="10"/>
            <w:shd w:val="clear" w:color="auto" w:fill="auto"/>
          </w:tcPr>
          <w:p w14:paraId="50655DF7"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 xml:space="preserve">C </w:t>
            </w:r>
            <w:proofErr w:type="gramStart"/>
            <w:r w:rsidRPr="0079315F">
              <w:rPr>
                <w:rFonts w:ascii="Calibri" w:hAnsi="Calibri"/>
                <w:b/>
                <w:color w:val="1F4E79"/>
                <w:sz w:val="22"/>
                <w:szCs w:val="22"/>
              </w:rPr>
              <w:t>12  The</w:t>
            </w:r>
            <w:proofErr w:type="gramEnd"/>
            <w:r w:rsidRPr="0079315F">
              <w:rPr>
                <w:rFonts w:ascii="Calibri" w:hAnsi="Calibri"/>
                <w:b/>
                <w:color w:val="1F4E79"/>
                <w:sz w:val="22"/>
                <w:szCs w:val="22"/>
              </w:rPr>
              <w:t xml:space="preserve"> forest definition used for the ER Program follows available guidance from UNFCCC decision 12/CP.17</w:t>
            </w:r>
          </w:p>
        </w:tc>
      </w:tr>
      <w:tr w:rsidR="00917007" w14:paraId="039D423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8"/>
        </w:trPr>
        <w:tc>
          <w:tcPr>
            <w:tcW w:w="9684" w:type="dxa"/>
            <w:gridSpan w:val="3"/>
            <w:shd w:val="clear" w:color="auto" w:fill="auto"/>
          </w:tcPr>
          <w:p w14:paraId="39BA92D1" w14:textId="77777777" w:rsidR="00917007" w:rsidRPr="0079315F" w:rsidRDefault="00917007" w:rsidP="00917007">
            <w:pPr>
              <w:pStyle w:val="Heading2"/>
              <w:keepNext w:val="0"/>
              <w:numPr>
                <w:ilvl w:val="0"/>
                <w:numId w:val="0"/>
              </w:numPr>
              <w:spacing w:before="120" w:after="120"/>
              <w:ind w:left="266"/>
              <w:jc w:val="both"/>
              <w:rPr>
                <w:rFonts w:ascii="Calibri" w:hAnsi="Calibri"/>
                <w:b w:val="0"/>
                <w:color w:val="1F4E79"/>
                <w:sz w:val="22"/>
                <w:szCs w:val="22"/>
              </w:rPr>
            </w:pPr>
            <w:r w:rsidRPr="0079315F">
              <w:rPr>
                <w:rFonts w:ascii="Calibri" w:hAnsi="Calibri"/>
                <w:color w:val="1F4E79"/>
                <w:sz w:val="22"/>
                <w:szCs w:val="22"/>
              </w:rPr>
              <w:t xml:space="preserve">Ind 12.1 </w:t>
            </w:r>
            <w:r w:rsidRPr="0079315F">
              <w:rPr>
                <w:rFonts w:ascii="Calibri" w:hAnsi="Calibri"/>
                <w:b w:val="0"/>
                <w:color w:val="1F4E79"/>
                <w:sz w:val="22"/>
                <w:szCs w:val="22"/>
              </w:rPr>
              <w:t>The definition of forest used in the construction of the Reference Level is specified. If there is a difference between the definition of forest used in the national greenhouse gas inventory or in reporting to other international organizations (including an Forest Reference Emission Level or Forest Reference Level to the UNFCCC) and the definition used in the construction of the Reference Level, then the ER Program explains how and why the forest definition used in the Reference Level was chosen.</w:t>
            </w:r>
          </w:p>
          <w:p w14:paraId="459F36D0"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[Forest definition used in the construction of the Reference Level 9.2]</w:t>
            </w:r>
          </w:p>
        </w:tc>
        <w:tc>
          <w:tcPr>
            <w:tcW w:w="1179" w:type="dxa"/>
            <w:gridSpan w:val="7"/>
            <w:shd w:val="clear" w:color="auto" w:fill="auto"/>
          </w:tcPr>
          <w:p w14:paraId="0806B011"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1272876A"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34"/>
        </w:trPr>
        <w:tc>
          <w:tcPr>
            <w:tcW w:w="10863" w:type="dxa"/>
            <w:gridSpan w:val="10"/>
            <w:shd w:val="clear" w:color="auto" w:fill="auto"/>
          </w:tcPr>
          <w:p w14:paraId="4302CB44" w14:textId="77777777" w:rsidR="00917007" w:rsidRPr="0079315F" w:rsidRDefault="00917007" w:rsidP="00917007">
            <w:pPr>
              <w:spacing w:before="120"/>
              <w:jc w:val="both"/>
              <w:rPr>
                <w:rFonts w:ascii="Calibri" w:hAnsi="Calibri" w:cs="Arial"/>
                <w:b/>
                <w:bCs/>
                <w:sz w:val="22"/>
                <w:szCs w:val="22"/>
              </w:rPr>
            </w:pPr>
          </w:p>
          <w:p w14:paraId="5D3CD6E1"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20C5427" w14:textId="77777777" w:rsidR="00917007" w:rsidRPr="0079315F" w:rsidRDefault="00917007" w:rsidP="00917007">
            <w:pPr>
              <w:spacing w:before="120"/>
              <w:jc w:val="both"/>
              <w:rPr>
                <w:rFonts w:ascii="Calibri" w:hAnsi="Calibri" w:cs="Arial"/>
                <w:b/>
                <w:bCs/>
                <w:sz w:val="22"/>
                <w:szCs w:val="22"/>
              </w:rPr>
            </w:pPr>
          </w:p>
          <w:p w14:paraId="2E050A8D" w14:textId="77777777" w:rsidR="00917007" w:rsidRPr="0079315F" w:rsidRDefault="00917007" w:rsidP="00917007">
            <w:pPr>
              <w:spacing w:before="120" w:after="120"/>
              <w:jc w:val="both"/>
              <w:rPr>
                <w:rFonts w:ascii="Calibri" w:hAnsi="Calibri"/>
                <w:sz w:val="22"/>
                <w:szCs w:val="22"/>
              </w:rPr>
            </w:pPr>
          </w:p>
        </w:tc>
      </w:tr>
      <w:tr w:rsidR="00917007" w14:paraId="74AB9C5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8"/>
        </w:trPr>
        <w:tc>
          <w:tcPr>
            <w:tcW w:w="10863" w:type="dxa"/>
            <w:gridSpan w:val="10"/>
            <w:shd w:val="clear" w:color="auto" w:fill="auto"/>
          </w:tcPr>
          <w:p w14:paraId="4EC19CDD"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C 13 The Reference Level does not exceed the average annual historical emissions over the Reference Period. For a limited set of ER Programs, the Reference Level may be adjusted upward by a limited amount above average annual historical emissions.  For any ER Program, the Reference Level may be adjusted downward.</w:t>
            </w:r>
          </w:p>
        </w:tc>
      </w:tr>
      <w:tr w:rsidR="00917007" w14:paraId="2EB6622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8"/>
        </w:trPr>
        <w:tc>
          <w:tcPr>
            <w:tcW w:w="9684" w:type="dxa"/>
            <w:gridSpan w:val="3"/>
            <w:shd w:val="clear" w:color="auto" w:fill="auto"/>
          </w:tcPr>
          <w:p w14:paraId="76993EBE" w14:textId="77777777" w:rsidR="00917007" w:rsidRPr="0079315F" w:rsidRDefault="00917007" w:rsidP="00917007">
            <w:pPr>
              <w:spacing w:before="120"/>
              <w:ind w:left="91"/>
              <w:rPr>
                <w:rFonts w:ascii="Calibri" w:hAnsi="Calibri"/>
                <w:color w:val="1F4E79"/>
                <w:sz w:val="22"/>
                <w:szCs w:val="22"/>
              </w:rPr>
            </w:pPr>
            <w:r w:rsidRPr="0079315F">
              <w:rPr>
                <w:rFonts w:ascii="Calibri" w:hAnsi="Calibri"/>
                <w:b/>
                <w:color w:val="1F4E79"/>
                <w:sz w:val="22"/>
                <w:szCs w:val="22"/>
              </w:rPr>
              <w:lastRenderedPageBreak/>
              <w:t>Ind 13.1</w:t>
            </w:r>
            <w:r w:rsidRPr="0079315F">
              <w:rPr>
                <w:rFonts w:ascii="Calibri" w:hAnsi="Calibri"/>
                <w:color w:val="1F4E79"/>
                <w:sz w:val="22"/>
                <w:szCs w:val="22"/>
              </w:rPr>
              <w:t xml:space="preserve"> The Reference Level does not exceed the average annual historical emissions over the Reference Period, unless the ER Program meets the eligibility requirements in Indicator 13.2. If the available data from the National Forest Monitoring System used in the construction of the Reference Level shows a clear downward trend, this should be taken into account in the construction of </w:t>
            </w:r>
            <w:proofErr w:type="gramStart"/>
            <w:r w:rsidRPr="0079315F">
              <w:rPr>
                <w:rFonts w:ascii="Calibri" w:hAnsi="Calibri"/>
                <w:color w:val="1F4E79"/>
                <w:sz w:val="22"/>
                <w:szCs w:val="22"/>
              </w:rPr>
              <w:t>the  Reference</w:t>
            </w:r>
            <w:proofErr w:type="gramEnd"/>
            <w:r w:rsidRPr="0079315F">
              <w:rPr>
                <w:rFonts w:ascii="Calibri" w:hAnsi="Calibri"/>
                <w:color w:val="1F4E79"/>
                <w:sz w:val="22"/>
                <w:szCs w:val="22"/>
              </w:rPr>
              <w:t xml:space="preserve"> Level     </w:t>
            </w:r>
          </w:p>
          <w:p w14:paraId="70090584" w14:textId="77777777" w:rsidR="00917007" w:rsidRPr="0079315F" w:rsidRDefault="00917007" w:rsidP="00917007">
            <w:pPr>
              <w:spacing w:before="120" w:after="120"/>
              <w:ind w:left="91"/>
              <w:rPr>
                <w:rFonts w:ascii="Calibri" w:hAnsi="Calibri"/>
                <w:color w:val="1F4E79"/>
                <w:sz w:val="22"/>
                <w:szCs w:val="22"/>
              </w:rPr>
            </w:pPr>
            <w:r w:rsidRPr="0079315F">
              <w:rPr>
                <w:rFonts w:ascii="Calibri" w:eastAsia="Calibri" w:hAnsi="Calibri" w:cs="Arial"/>
                <w:color w:val="1F4E79"/>
                <w:sz w:val="22"/>
                <w:szCs w:val="22"/>
                <w:lang w:val="en-GB"/>
              </w:rPr>
              <w:t>[Average annual historical emissions over the Reference Period 9.6, 13.2]</w:t>
            </w:r>
          </w:p>
        </w:tc>
        <w:tc>
          <w:tcPr>
            <w:tcW w:w="1179" w:type="dxa"/>
            <w:gridSpan w:val="7"/>
            <w:shd w:val="clear" w:color="auto" w:fill="auto"/>
          </w:tcPr>
          <w:p w14:paraId="25259AF5"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1D0FC3C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2"/>
        </w:trPr>
        <w:tc>
          <w:tcPr>
            <w:tcW w:w="10863" w:type="dxa"/>
            <w:gridSpan w:val="10"/>
            <w:shd w:val="clear" w:color="auto" w:fill="auto"/>
          </w:tcPr>
          <w:p w14:paraId="25E12287" w14:textId="77777777" w:rsidR="00917007" w:rsidRPr="0079315F" w:rsidRDefault="00917007" w:rsidP="00917007">
            <w:pPr>
              <w:spacing w:before="120"/>
              <w:jc w:val="both"/>
              <w:rPr>
                <w:rFonts w:ascii="Calibri" w:hAnsi="Calibri" w:cs="Arial"/>
                <w:b/>
                <w:bCs/>
                <w:sz w:val="22"/>
                <w:szCs w:val="22"/>
              </w:rPr>
            </w:pPr>
          </w:p>
          <w:p w14:paraId="48F66823"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005F16A" w14:textId="77777777" w:rsidR="00917007" w:rsidRPr="0079315F" w:rsidRDefault="00917007" w:rsidP="00917007">
            <w:pPr>
              <w:spacing w:before="120"/>
              <w:jc w:val="both"/>
              <w:rPr>
                <w:rFonts w:ascii="Calibri" w:hAnsi="Calibri" w:cs="Arial"/>
                <w:b/>
                <w:bCs/>
                <w:sz w:val="22"/>
                <w:szCs w:val="22"/>
              </w:rPr>
            </w:pPr>
          </w:p>
          <w:p w14:paraId="6F0B3C28" w14:textId="77777777" w:rsidR="00917007" w:rsidRDefault="00917007" w:rsidP="00917007">
            <w:pPr>
              <w:pStyle w:val="p5"/>
              <w:spacing w:before="120"/>
              <w:rPr>
                <w:rFonts w:ascii="Calibri" w:hAnsi="Calibri" w:cs="Arial"/>
                <w:sz w:val="22"/>
                <w:szCs w:val="22"/>
                <w:lang w:val="en-GB"/>
              </w:rPr>
            </w:pPr>
          </w:p>
        </w:tc>
      </w:tr>
      <w:tr w:rsidR="00917007" w14:paraId="743C5A5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trPr>
        <w:tc>
          <w:tcPr>
            <w:tcW w:w="9684" w:type="dxa"/>
            <w:gridSpan w:val="3"/>
            <w:shd w:val="clear" w:color="auto" w:fill="auto"/>
          </w:tcPr>
          <w:p w14:paraId="00D60C26" w14:textId="77777777" w:rsidR="00917007" w:rsidRPr="0079315F" w:rsidRDefault="00917007" w:rsidP="00917007">
            <w:pPr>
              <w:spacing w:before="120" w:after="120"/>
              <w:rPr>
                <w:rFonts w:ascii="Calibri" w:hAnsi="Calibri"/>
                <w:color w:val="1F4E79"/>
                <w:sz w:val="22"/>
                <w:szCs w:val="22"/>
              </w:rPr>
            </w:pPr>
            <w:r w:rsidRPr="0079315F">
              <w:rPr>
                <w:rFonts w:ascii="Calibri" w:hAnsi="Calibri"/>
                <w:b/>
                <w:color w:val="1F4E79"/>
                <w:sz w:val="22"/>
                <w:szCs w:val="22"/>
              </w:rPr>
              <w:t xml:space="preserve">Ind </w:t>
            </w:r>
            <w:proofErr w:type="gramStart"/>
            <w:r w:rsidRPr="0079315F">
              <w:rPr>
                <w:rFonts w:ascii="Calibri" w:hAnsi="Calibri"/>
                <w:b/>
                <w:color w:val="1F4E79"/>
                <w:sz w:val="22"/>
                <w:szCs w:val="22"/>
              </w:rPr>
              <w:t>13.2</w:t>
            </w:r>
            <w:r w:rsidRPr="0079315F">
              <w:rPr>
                <w:rFonts w:ascii="Calibri" w:hAnsi="Calibri"/>
                <w:color w:val="1F4E79"/>
                <w:sz w:val="22"/>
                <w:szCs w:val="22"/>
              </w:rPr>
              <w:t xml:space="preserve">  The</w:t>
            </w:r>
            <w:proofErr w:type="gramEnd"/>
            <w:r w:rsidRPr="0079315F">
              <w:rPr>
                <w:rFonts w:ascii="Calibri" w:hAnsi="Calibri"/>
                <w:color w:val="1F4E79"/>
                <w:sz w:val="22"/>
                <w:szCs w:val="22"/>
              </w:rPr>
              <w:t xml:space="preserve"> Reference Level may be adjusted upward above average annual historical emissions if the ER Program can demonstrate to the satisfaction of the Carbon Fund that the following eligibility requirements are met: </w:t>
            </w:r>
          </w:p>
          <w:p w14:paraId="2E9CCE65" w14:textId="77777777" w:rsidR="00917007" w:rsidRPr="0079315F" w:rsidRDefault="00917007" w:rsidP="00917007">
            <w:pPr>
              <w:spacing w:before="120" w:after="120"/>
              <w:rPr>
                <w:rFonts w:ascii="Calibri" w:hAnsi="Calibri"/>
                <w:color w:val="1F4E79"/>
                <w:sz w:val="22"/>
                <w:szCs w:val="22"/>
              </w:rPr>
            </w:pPr>
            <w:r w:rsidRPr="0079315F">
              <w:rPr>
                <w:rFonts w:ascii="Calibri" w:hAnsi="Calibri"/>
                <w:color w:val="1F4E79"/>
                <w:sz w:val="22"/>
                <w:szCs w:val="22"/>
              </w:rPr>
              <w:t>(</w:t>
            </w:r>
            <w:proofErr w:type="gramStart"/>
            <w:r w:rsidRPr="0079315F">
              <w:rPr>
                <w:rFonts w:ascii="Calibri" w:hAnsi="Calibri"/>
                <w:color w:val="1F4E79"/>
                <w:sz w:val="22"/>
                <w:szCs w:val="22"/>
              </w:rPr>
              <w:t>i)</w:t>
            </w:r>
            <w:proofErr w:type="gramEnd"/>
            <w:r w:rsidRPr="0079315F">
              <w:rPr>
                <w:rFonts w:ascii="Calibri" w:hAnsi="Calibri"/>
                <w:color w:val="1F4E79"/>
                <w:sz w:val="22"/>
                <w:szCs w:val="22"/>
              </w:rPr>
              <w:t xml:space="preserve">Long-term historical deforestation has been minimal across the entirety of the country, and the country has high forest cover (country or jurisdictional area); </w:t>
            </w:r>
          </w:p>
          <w:p w14:paraId="50A6C232" w14:textId="77777777" w:rsidR="00917007" w:rsidRPr="0079315F" w:rsidRDefault="00917007" w:rsidP="00917007">
            <w:pPr>
              <w:spacing w:before="120" w:after="120"/>
              <w:rPr>
                <w:rFonts w:ascii="Calibri" w:hAnsi="Calibri"/>
                <w:color w:val="1F4E79"/>
                <w:sz w:val="22"/>
                <w:szCs w:val="22"/>
              </w:rPr>
            </w:pPr>
            <w:r w:rsidRPr="0079315F">
              <w:rPr>
                <w:rFonts w:ascii="Calibri" w:hAnsi="Calibri"/>
                <w:color w:val="1F4E79"/>
                <w:sz w:val="22"/>
                <w:szCs w:val="22"/>
              </w:rPr>
              <w:t>(</w:t>
            </w:r>
            <w:proofErr w:type="gramStart"/>
            <w:r w:rsidRPr="0079315F">
              <w:rPr>
                <w:rFonts w:ascii="Calibri" w:hAnsi="Calibri"/>
                <w:color w:val="1F4E79"/>
                <w:sz w:val="22"/>
                <w:szCs w:val="22"/>
              </w:rPr>
              <w:t>ii)</w:t>
            </w:r>
            <w:proofErr w:type="gramEnd"/>
            <w:r w:rsidRPr="0079315F">
              <w:rPr>
                <w:rFonts w:ascii="Calibri" w:hAnsi="Calibri"/>
                <w:color w:val="1F4E79"/>
                <w:sz w:val="22"/>
                <w:szCs w:val="22"/>
              </w:rPr>
              <w:t>National circumstances have changed such that rates of deforestation and forest degradation during the historical Reference Period likely underestimate future rates of deforestation and forest degradation during the Term of the ERPA.</w:t>
            </w:r>
          </w:p>
          <w:p w14:paraId="2874E4C6" w14:textId="77777777" w:rsidR="00917007" w:rsidRPr="0079315F" w:rsidRDefault="00917007" w:rsidP="00917007">
            <w:pPr>
              <w:spacing w:before="120" w:after="120"/>
              <w:rPr>
                <w:rFonts w:ascii="Calibri" w:hAnsi="Calibri"/>
                <w:color w:val="1F4E79"/>
                <w:sz w:val="22"/>
                <w:szCs w:val="22"/>
                <w:lang w:val="en-GB"/>
              </w:rPr>
            </w:pPr>
            <w:r w:rsidRPr="0079315F">
              <w:rPr>
                <w:rFonts w:ascii="Calibri" w:hAnsi="Calibri"/>
                <w:bCs/>
                <w:color w:val="1F4E79"/>
                <w:sz w:val="22"/>
                <w:szCs w:val="22"/>
                <w:lang w:val="en-GB"/>
              </w:rPr>
              <w:t xml:space="preserve">[Explanation and justification of proposed upward or downward adjustment to the average annual historical emissions over the Reference Period, </w:t>
            </w:r>
            <w:r w:rsidRPr="0079315F">
              <w:rPr>
                <w:rFonts w:ascii="Calibri" w:eastAsia="Calibri" w:hAnsi="Calibri"/>
                <w:color w:val="1F4E79"/>
                <w:sz w:val="22"/>
                <w:szCs w:val="22"/>
              </w:rPr>
              <w:t xml:space="preserve">Quantification of the proposed upward or downward adjustment to the average annual historical emissions over the Reference Period </w:t>
            </w:r>
            <w:r w:rsidRPr="0079315F">
              <w:rPr>
                <w:rFonts w:ascii="Calibri" w:hAnsi="Calibri"/>
                <w:bCs/>
                <w:color w:val="1F4E79"/>
                <w:sz w:val="22"/>
                <w:szCs w:val="22"/>
                <w:lang w:val="en-GB"/>
              </w:rPr>
              <w:t>9.6]</w:t>
            </w:r>
            <w:r w:rsidRPr="0079315F">
              <w:rPr>
                <w:rFonts w:ascii="Calibri" w:hAnsi="Calibri"/>
                <w:color w:val="1F4E79"/>
                <w:sz w:val="22"/>
                <w:szCs w:val="22"/>
                <w:lang w:val="en-GB"/>
              </w:rPr>
              <w:t>.</w:t>
            </w:r>
          </w:p>
        </w:tc>
        <w:tc>
          <w:tcPr>
            <w:tcW w:w="1179" w:type="dxa"/>
            <w:gridSpan w:val="7"/>
            <w:shd w:val="clear" w:color="auto" w:fill="auto"/>
          </w:tcPr>
          <w:p w14:paraId="2779519A" w14:textId="4AF641BF"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111365">
              <w:rPr>
                <w:rFonts w:ascii="Calibri" w:hAnsi="Calibri" w:cs="Arial"/>
                <w:b/>
                <w:color w:val="1F497D"/>
                <w:sz w:val="22"/>
                <w:szCs w:val="22"/>
              </w:rPr>
              <w:t>/N.A</w:t>
            </w:r>
          </w:p>
        </w:tc>
      </w:tr>
      <w:tr w:rsidR="00917007" w14:paraId="57200BB9"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10863" w:type="dxa"/>
            <w:gridSpan w:val="10"/>
            <w:shd w:val="clear" w:color="auto" w:fill="auto"/>
          </w:tcPr>
          <w:p w14:paraId="4A626378" w14:textId="77777777" w:rsidR="00917007" w:rsidRPr="0079315F" w:rsidRDefault="00917007" w:rsidP="00917007">
            <w:pPr>
              <w:spacing w:before="120"/>
              <w:jc w:val="both"/>
              <w:rPr>
                <w:rFonts w:ascii="Calibri" w:hAnsi="Calibri" w:cs="Arial"/>
                <w:b/>
                <w:bCs/>
                <w:sz w:val="22"/>
                <w:szCs w:val="22"/>
              </w:rPr>
            </w:pPr>
          </w:p>
          <w:p w14:paraId="3B8EBE59" w14:textId="1A0AE62F"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r w:rsidR="00111365">
              <w:rPr>
                <w:rFonts w:ascii="Calibri" w:hAnsi="Calibri" w:cs="Arial"/>
                <w:color w:val="A6A6A6"/>
                <w:sz w:val="22"/>
                <w:szCs w:val="22"/>
              </w:rPr>
              <w:t>. It may be non applicable if the ER-program does not meet the eligibility criteria</w:t>
            </w:r>
            <w:r w:rsidRPr="0079315F">
              <w:rPr>
                <w:rFonts w:ascii="Calibri" w:hAnsi="Calibri" w:cs="Arial"/>
                <w:color w:val="A6A6A6"/>
                <w:sz w:val="22"/>
                <w:szCs w:val="22"/>
              </w:rPr>
              <w:t>]</w:t>
            </w:r>
          </w:p>
          <w:p w14:paraId="6E29284F" w14:textId="77777777" w:rsidR="00917007" w:rsidRPr="0079315F" w:rsidRDefault="00917007" w:rsidP="00917007">
            <w:pPr>
              <w:spacing w:before="120"/>
              <w:jc w:val="both"/>
              <w:rPr>
                <w:rFonts w:ascii="Calibri" w:hAnsi="Calibri" w:cs="Arial"/>
                <w:b/>
                <w:bCs/>
                <w:sz w:val="22"/>
                <w:szCs w:val="22"/>
              </w:rPr>
            </w:pPr>
          </w:p>
          <w:p w14:paraId="3BFC3F95" w14:textId="77777777" w:rsidR="00917007" w:rsidRDefault="00917007" w:rsidP="00917007">
            <w:pPr>
              <w:spacing w:before="120" w:after="120"/>
              <w:jc w:val="both"/>
              <w:rPr>
                <w:rFonts w:ascii="Calibri" w:hAnsi="Calibri"/>
                <w:sz w:val="22"/>
                <w:szCs w:val="22"/>
              </w:rPr>
            </w:pPr>
          </w:p>
        </w:tc>
      </w:tr>
      <w:tr w:rsidR="00917007" w14:paraId="04E9A5A8"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9"/>
        </w:trPr>
        <w:tc>
          <w:tcPr>
            <w:tcW w:w="9684" w:type="dxa"/>
            <w:gridSpan w:val="3"/>
            <w:shd w:val="clear" w:color="auto" w:fill="auto"/>
          </w:tcPr>
          <w:p w14:paraId="036E94D3"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b/>
                <w:color w:val="1F4E79"/>
                <w:sz w:val="22"/>
                <w:szCs w:val="22"/>
              </w:rPr>
              <w:t xml:space="preserve">Ind 13.3 </w:t>
            </w:r>
            <w:r w:rsidRPr="0079315F">
              <w:rPr>
                <w:rFonts w:ascii="Calibri" w:hAnsi="Calibri"/>
                <w:color w:val="1F4E79"/>
                <w:sz w:val="22"/>
                <w:szCs w:val="22"/>
              </w:rPr>
              <w:t xml:space="preserve">For countries meeting the eligibility requirements in Indicator 13.2, a Reference Level could be adjusted above the average historical emission rate over the Reference Period.  Such an adjustment is credibly justified on the basis of expected emissions that would result from documented changes in ER Program circumstances, evident before the end-date of the Reference Period, but the effects of which were not fully reflected in the average annual historical emissions during the Reference Period. Proposed adjustments may be rejected for reasons including, but not limited to: </w:t>
            </w:r>
          </w:p>
          <w:p w14:paraId="4450033F" w14:textId="77777777" w:rsidR="00917007" w:rsidRPr="0079315F" w:rsidRDefault="00917007" w:rsidP="00917007">
            <w:pPr>
              <w:ind w:left="266"/>
              <w:rPr>
                <w:rFonts w:ascii="Calibri" w:hAnsi="Calibri"/>
                <w:color w:val="1F4E79"/>
                <w:sz w:val="22"/>
                <w:szCs w:val="22"/>
              </w:rPr>
            </w:pPr>
            <w:r w:rsidRPr="0079315F">
              <w:rPr>
                <w:rFonts w:ascii="Calibri" w:hAnsi="Calibri"/>
                <w:color w:val="1F4E79"/>
                <w:sz w:val="22"/>
                <w:szCs w:val="22"/>
              </w:rPr>
              <w:t xml:space="preserve">i. The basis for adjustments is not documented; or </w:t>
            </w:r>
          </w:p>
          <w:p w14:paraId="4C996240" w14:textId="77777777" w:rsidR="00917007" w:rsidRPr="0079315F" w:rsidRDefault="00917007" w:rsidP="00917007">
            <w:pPr>
              <w:ind w:left="266"/>
              <w:rPr>
                <w:rFonts w:ascii="Calibri" w:hAnsi="Calibri"/>
                <w:color w:val="1F4E79"/>
                <w:sz w:val="22"/>
                <w:szCs w:val="22"/>
              </w:rPr>
            </w:pPr>
            <w:r w:rsidRPr="0079315F">
              <w:rPr>
                <w:rFonts w:ascii="Calibri" w:hAnsi="Calibri"/>
                <w:color w:val="1F4E79"/>
                <w:sz w:val="22"/>
                <w:szCs w:val="22"/>
              </w:rPr>
              <w:t xml:space="preserve">ii. Adjustments are not quantifiable.  </w:t>
            </w:r>
          </w:p>
          <w:p w14:paraId="335B0D57" w14:textId="77777777" w:rsidR="00917007" w:rsidRPr="0079315F" w:rsidRDefault="00917007" w:rsidP="00917007">
            <w:pPr>
              <w:pStyle w:val="Heading6"/>
              <w:spacing w:before="120" w:after="120"/>
              <w:ind w:left="266"/>
              <w:rPr>
                <w:rFonts w:ascii="Calibri" w:eastAsia="Calibri" w:hAnsi="Calibri"/>
                <w:color w:val="1F4E79"/>
                <w:lang w:val="en-GB"/>
              </w:rPr>
            </w:pPr>
            <w:r w:rsidRPr="0079315F">
              <w:rPr>
                <w:rFonts w:ascii="Calibri" w:hAnsi="Calibri"/>
                <w:bCs/>
                <w:color w:val="1F4E79"/>
                <w:lang w:val="en-GB"/>
              </w:rPr>
              <w:t xml:space="preserve">[Explanation and justification of proposed upward or downward adjustment to the average annual historical emissions over the Reference Period, </w:t>
            </w:r>
            <w:r w:rsidRPr="0079315F">
              <w:rPr>
                <w:rFonts w:ascii="Calibri" w:eastAsia="Calibri" w:hAnsi="Calibri"/>
                <w:color w:val="1F4E79"/>
              </w:rPr>
              <w:t xml:space="preserve">Quantification of the proposed upward or downward adjustment to the average annual historical emissions over the Reference Period </w:t>
            </w:r>
            <w:r w:rsidRPr="0079315F">
              <w:rPr>
                <w:rFonts w:ascii="Calibri" w:hAnsi="Calibri"/>
                <w:bCs/>
                <w:color w:val="1F4E79"/>
                <w:lang w:val="en-GB"/>
              </w:rPr>
              <w:t>9.6]</w:t>
            </w:r>
          </w:p>
        </w:tc>
        <w:tc>
          <w:tcPr>
            <w:tcW w:w="1179" w:type="dxa"/>
            <w:gridSpan w:val="7"/>
            <w:shd w:val="clear" w:color="auto" w:fill="auto"/>
          </w:tcPr>
          <w:p w14:paraId="471B7F26" w14:textId="4B04EEA3"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111365">
              <w:rPr>
                <w:rFonts w:ascii="Calibri" w:hAnsi="Calibri" w:cs="Arial"/>
                <w:b/>
                <w:color w:val="1F497D"/>
                <w:sz w:val="22"/>
                <w:szCs w:val="22"/>
              </w:rPr>
              <w:t>/N.A</w:t>
            </w:r>
          </w:p>
        </w:tc>
      </w:tr>
      <w:tr w:rsidR="00917007" w14:paraId="2F2A72F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7"/>
        </w:trPr>
        <w:tc>
          <w:tcPr>
            <w:tcW w:w="10863" w:type="dxa"/>
            <w:gridSpan w:val="10"/>
            <w:shd w:val="clear" w:color="auto" w:fill="auto"/>
          </w:tcPr>
          <w:p w14:paraId="1284D123" w14:textId="77777777" w:rsidR="00917007" w:rsidRPr="0079315F" w:rsidRDefault="00917007" w:rsidP="00917007">
            <w:pPr>
              <w:spacing w:before="120"/>
              <w:jc w:val="both"/>
              <w:rPr>
                <w:rFonts w:ascii="Calibri" w:hAnsi="Calibri" w:cs="Arial"/>
                <w:b/>
                <w:bCs/>
                <w:sz w:val="22"/>
                <w:szCs w:val="22"/>
              </w:rPr>
            </w:pPr>
          </w:p>
          <w:p w14:paraId="4F3E718E" w14:textId="40B78E20" w:rsidR="00111365" w:rsidRDefault="00917007" w:rsidP="00917007">
            <w:pPr>
              <w:spacing w:before="120"/>
              <w:jc w:val="both"/>
              <w:rPr>
                <w:rFonts w:ascii="Calibri" w:hAnsi="Calibri" w:cs="Arial"/>
                <w:color w:val="A6A6A6"/>
                <w:sz w:val="22"/>
                <w:szCs w:val="22"/>
              </w:rPr>
            </w:pPr>
            <w:r w:rsidRPr="0079315F">
              <w:rPr>
                <w:rFonts w:ascii="Calibri" w:hAnsi="Calibri" w:cs="Arial"/>
                <w:color w:val="A6A6A6"/>
                <w:sz w:val="22"/>
                <w:szCs w:val="22"/>
              </w:rPr>
              <w:t xml:space="preserve">   </w:t>
            </w:r>
            <w:r w:rsidR="00111365" w:rsidRPr="0079315F">
              <w:rPr>
                <w:rFonts w:ascii="Calibri" w:hAnsi="Calibri" w:cs="Arial"/>
                <w:color w:val="A6A6A6"/>
                <w:sz w:val="22"/>
                <w:szCs w:val="22"/>
              </w:rPr>
              <w:t>[Short assessment</w:t>
            </w:r>
            <w:r w:rsidR="00111365">
              <w:rPr>
                <w:rFonts w:ascii="Calibri" w:hAnsi="Calibri" w:cs="Arial"/>
                <w:color w:val="A6A6A6"/>
                <w:sz w:val="22"/>
                <w:szCs w:val="22"/>
              </w:rPr>
              <w:t>. It may be non applicable if the ER-program does not meet the eligibility criteria]</w:t>
            </w:r>
          </w:p>
          <w:p w14:paraId="5CD43CF6" w14:textId="77777777" w:rsidR="00111365" w:rsidRPr="0079315F" w:rsidRDefault="00111365" w:rsidP="00917007">
            <w:pPr>
              <w:spacing w:before="120"/>
              <w:jc w:val="both"/>
              <w:rPr>
                <w:rFonts w:ascii="Calibri" w:hAnsi="Calibri" w:cs="Arial"/>
                <w:b/>
                <w:bCs/>
                <w:sz w:val="22"/>
                <w:szCs w:val="22"/>
              </w:rPr>
            </w:pPr>
          </w:p>
          <w:p w14:paraId="2C1B5220" w14:textId="77777777" w:rsidR="00917007" w:rsidRDefault="00917007" w:rsidP="00917007">
            <w:pPr>
              <w:pStyle w:val="p5"/>
              <w:spacing w:before="120" w:after="120" w:line="280" w:lineRule="exact"/>
              <w:jc w:val="both"/>
              <w:rPr>
                <w:rFonts w:ascii="Calibri" w:hAnsi="Calibri"/>
                <w:sz w:val="22"/>
                <w:szCs w:val="22"/>
              </w:rPr>
            </w:pPr>
          </w:p>
        </w:tc>
      </w:tr>
      <w:tr w:rsidR="00917007" w14:paraId="3EB9BA4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7"/>
        </w:trPr>
        <w:tc>
          <w:tcPr>
            <w:tcW w:w="9684" w:type="dxa"/>
            <w:gridSpan w:val="3"/>
            <w:shd w:val="clear" w:color="auto" w:fill="auto"/>
          </w:tcPr>
          <w:p w14:paraId="0A8A13D4"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lastRenderedPageBreak/>
              <w:t xml:space="preserve">Ind </w:t>
            </w:r>
            <w:proofErr w:type="gramStart"/>
            <w:r w:rsidRPr="0079315F">
              <w:rPr>
                <w:rFonts w:ascii="Calibri" w:hAnsi="Calibri"/>
                <w:b/>
                <w:color w:val="1F4E79"/>
                <w:sz w:val="22"/>
                <w:szCs w:val="22"/>
              </w:rPr>
              <w:t>13.4</w:t>
            </w:r>
            <w:r w:rsidRPr="0079315F">
              <w:rPr>
                <w:rFonts w:ascii="Calibri" w:hAnsi="Calibri"/>
                <w:color w:val="1F4E79"/>
                <w:sz w:val="22"/>
                <w:szCs w:val="22"/>
              </w:rPr>
              <w:t xml:space="preserve">  An</w:t>
            </w:r>
            <w:proofErr w:type="gramEnd"/>
            <w:r w:rsidRPr="0079315F">
              <w:rPr>
                <w:rFonts w:ascii="Calibri" w:hAnsi="Calibri"/>
                <w:color w:val="1F4E79"/>
                <w:sz w:val="22"/>
                <w:szCs w:val="22"/>
              </w:rPr>
              <w:t xml:space="preserve"> adjustment of the Reference Level above the average annual historical emissions during the Reference Period may not exceed 0.1%/year of Carbon Stocks</w:t>
            </w:r>
          </w:p>
          <w:p w14:paraId="6E275D2B" w14:textId="77777777" w:rsidR="00917007" w:rsidRPr="0079315F" w:rsidRDefault="00917007" w:rsidP="00917007">
            <w:pPr>
              <w:pStyle w:val="Heading6"/>
              <w:spacing w:before="120" w:after="120"/>
              <w:ind w:left="450"/>
              <w:rPr>
                <w:rFonts w:ascii="Calibri" w:eastAsia="Calibri" w:hAnsi="Calibri"/>
                <w:color w:val="1F4E79"/>
              </w:rPr>
            </w:pPr>
            <w:r w:rsidRPr="0079315F">
              <w:rPr>
                <w:rFonts w:ascii="Calibri" w:hAnsi="Calibri"/>
                <w:bCs/>
                <w:color w:val="1F4E79"/>
                <w:lang w:val="en-GB"/>
              </w:rPr>
              <w:t xml:space="preserve">[Explanation and justification of proposed upward or downward adjustment to the average annual historical emissions over the Reference Period, </w:t>
            </w:r>
            <w:r w:rsidRPr="0079315F">
              <w:rPr>
                <w:rFonts w:ascii="Calibri" w:eastAsia="Calibri" w:hAnsi="Calibri"/>
                <w:color w:val="1F4E79"/>
              </w:rPr>
              <w:t xml:space="preserve">Quantification of the proposed upward or downward adjustment to the average annual historical emissions over the Reference Period </w:t>
            </w:r>
            <w:r w:rsidRPr="0079315F">
              <w:rPr>
                <w:rFonts w:ascii="Calibri" w:hAnsi="Calibri"/>
                <w:bCs/>
                <w:color w:val="1F4E79"/>
                <w:lang w:val="en-GB"/>
              </w:rPr>
              <w:t>9.6]</w:t>
            </w:r>
          </w:p>
        </w:tc>
        <w:tc>
          <w:tcPr>
            <w:tcW w:w="1179" w:type="dxa"/>
            <w:gridSpan w:val="7"/>
            <w:shd w:val="clear" w:color="auto" w:fill="auto"/>
          </w:tcPr>
          <w:p w14:paraId="772E1A74" w14:textId="5AFCB79A"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111365">
              <w:rPr>
                <w:rFonts w:ascii="Calibri" w:hAnsi="Calibri" w:cs="Arial"/>
                <w:b/>
                <w:color w:val="1F497D"/>
                <w:sz w:val="22"/>
                <w:szCs w:val="22"/>
              </w:rPr>
              <w:t>/N.A</w:t>
            </w:r>
          </w:p>
        </w:tc>
      </w:tr>
      <w:tr w:rsidR="00917007" w14:paraId="0B50E23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12"/>
        </w:trPr>
        <w:tc>
          <w:tcPr>
            <w:tcW w:w="10863" w:type="dxa"/>
            <w:gridSpan w:val="10"/>
            <w:shd w:val="clear" w:color="auto" w:fill="auto"/>
          </w:tcPr>
          <w:p w14:paraId="762BB2B8" w14:textId="77777777" w:rsidR="00917007" w:rsidRPr="0079315F" w:rsidRDefault="00917007" w:rsidP="00917007">
            <w:pPr>
              <w:spacing w:before="120"/>
              <w:jc w:val="both"/>
              <w:rPr>
                <w:rFonts w:ascii="Calibri" w:hAnsi="Calibri" w:cs="Arial"/>
                <w:b/>
                <w:bCs/>
                <w:sz w:val="22"/>
                <w:szCs w:val="22"/>
              </w:rPr>
            </w:pPr>
          </w:p>
          <w:p w14:paraId="05742BE4" w14:textId="40B5B932"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w:t>
            </w:r>
            <w:r w:rsidR="00111365" w:rsidRPr="0079315F">
              <w:rPr>
                <w:rFonts w:ascii="Calibri" w:hAnsi="Calibri" w:cs="Arial"/>
                <w:color w:val="A6A6A6"/>
                <w:sz w:val="22"/>
                <w:szCs w:val="22"/>
              </w:rPr>
              <w:t>[Short assessment</w:t>
            </w:r>
            <w:r w:rsidR="00111365">
              <w:rPr>
                <w:rFonts w:ascii="Calibri" w:hAnsi="Calibri" w:cs="Arial"/>
                <w:color w:val="A6A6A6"/>
                <w:sz w:val="22"/>
                <w:szCs w:val="22"/>
              </w:rPr>
              <w:t>. It may be non applicable if the ER-program does not meet the eligibility criteria</w:t>
            </w:r>
            <w:r w:rsidR="00BA6513">
              <w:rPr>
                <w:rFonts w:ascii="Calibri" w:hAnsi="Calibri" w:cs="Arial"/>
                <w:color w:val="A6A6A6"/>
                <w:sz w:val="22"/>
                <w:szCs w:val="22"/>
              </w:rPr>
              <w:t>]</w:t>
            </w:r>
          </w:p>
          <w:p w14:paraId="54C484CC" w14:textId="77777777" w:rsidR="00917007" w:rsidRPr="0079315F" w:rsidRDefault="00917007" w:rsidP="00917007">
            <w:pPr>
              <w:spacing w:before="120"/>
              <w:jc w:val="both"/>
              <w:rPr>
                <w:rFonts w:ascii="Calibri" w:hAnsi="Calibri" w:cs="Arial"/>
                <w:b/>
                <w:bCs/>
                <w:sz w:val="22"/>
                <w:szCs w:val="22"/>
              </w:rPr>
            </w:pPr>
          </w:p>
          <w:p w14:paraId="12275E14" w14:textId="77777777" w:rsidR="00917007" w:rsidRDefault="00917007" w:rsidP="00917007">
            <w:pPr>
              <w:pStyle w:val="p5"/>
              <w:spacing w:before="120" w:after="120"/>
              <w:rPr>
                <w:rFonts w:ascii="Calibri" w:hAnsi="Calibri"/>
                <w:sz w:val="22"/>
                <w:szCs w:val="22"/>
              </w:rPr>
            </w:pPr>
          </w:p>
        </w:tc>
      </w:tr>
      <w:tr w:rsidR="00917007" w14:paraId="1ABD1E48"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63"/>
        </w:trPr>
        <w:tc>
          <w:tcPr>
            <w:tcW w:w="10863" w:type="dxa"/>
            <w:gridSpan w:val="10"/>
            <w:shd w:val="clear" w:color="auto" w:fill="auto"/>
          </w:tcPr>
          <w:p w14:paraId="3901F267" w14:textId="77777777" w:rsidR="00917007" w:rsidRPr="0079315F" w:rsidRDefault="00917007" w:rsidP="00917007">
            <w:pPr>
              <w:pStyle w:val="Heading6"/>
              <w:jc w:val="both"/>
              <w:rPr>
                <w:rFonts w:ascii="Calibri" w:eastAsia="Calibri" w:hAnsi="Calibri"/>
                <w:b/>
                <w:color w:val="1F4E79"/>
              </w:rPr>
            </w:pPr>
            <w:r w:rsidRPr="0079315F">
              <w:rPr>
                <w:rFonts w:ascii="Calibri" w:eastAsia="Calibri" w:hAnsi="Calibri"/>
                <w:b/>
                <w:color w:val="1F4E79"/>
              </w:rPr>
              <w:t xml:space="preserve">C 14 </w:t>
            </w:r>
            <w:r w:rsidRPr="0079315F">
              <w:rPr>
                <w:rFonts w:ascii="Calibri" w:hAnsi="Calibri"/>
                <w:b/>
                <w:color w:val="1F4E79"/>
              </w:rPr>
              <w:t xml:space="preserve">Robust Forest Monitoring Systems provide data and information that are transparent, consistent over time, and are suitable for measuring, reporting and verifying emissions by sources and removals by sinks, as determined by following Criterion 3 within the proposed Accounting </w:t>
            </w:r>
            <w:proofErr w:type="gramStart"/>
            <w:r w:rsidRPr="0079315F">
              <w:rPr>
                <w:rFonts w:ascii="Calibri" w:hAnsi="Calibri"/>
                <w:b/>
                <w:color w:val="1F4E79"/>
              </w:rPr>
              <w:t xml:space="preserve">Area  </w:t>
            </w:r>
            <w:proofErr w:type="gramEnd"/>
          </w:p>
        </w:tc>
      </w:tr>
      <w:tr w:rsidR="00917007" w14:paraId="0DBF264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8"/>
        </w:trPr>
        <w:tc>
          <w:tcPr>
            <w:tcW w:w="9684" w:type="dxa"/>
            <w:gridSpan w:val="3"/>
            <w:shd w:val="clear" w:color="auto" w:fill="auto"/>
          </w:tcPr>
          <w:p w14:paraId="643F60DC"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b/>
                <w:color w:val="1F4E79"/>
                <w:sz w:val="22"/>
                <w:szCs w:val="22"/>
              </w:rPr>
              <w:t>Ind 14.1</w:t>
            </w:r>
            <w:r w:rsidRPr="0079315F">
              <w:rPr>
                <w:rFonts w:ascii="Calibri" w:hAnsi="Calibri"/>
                <w:color w:val="1F4E79"/>
                <w:sz w:val="22"/>
                <w:szCs w:val="22"/>
              </w:rPr>
              <w:t xml:space="preserve"> The ER Program monitors emissions by sources and removals by sinks included in the ER Program’s scope (Indicator 3.1) using the same methods or demonstrably equivalent methods to those used to set the Reference Level. </w:t>
            </w:r>
          </w:p>
          <w:p w14:paraId="6E73B44E" w14:textId="77777777" w:rsidR="00917007" w:rsidRPr="0079315F" w:rsidRDefault="00917007" w:rsidP="00917007">
            <w:pPr>
              <w:spacing w:before="120" w:after="120"/>
              <w:ind w:left="266"/>
              <w:rPr>
                <w:rFonts w:ascii="Calibri" w:hAnsi="Calibri"/>
                <w:i/>
                <w:color w:val="1F4E79"/>
                <w:sz w:val="22"/>
                <w:szCs w:val="22"/>
              </w:rPr>
            </w:pPr>
            <w:r w:rsidRPr="0079315F">
              <w:rPr>
                <w:rFonts w:ascii="Calibri" w:eastAsia="Calibri" w:hAnsi="Calibri" w:cs="Arial"/>
                <w:color w:val="1F4E79"/>
                <w:sz w:val="22"/>
                <w:szCs w:val="22"/>
                <w:lang w:val="en-GB"/>
              </w:rPr>
              <w:t>[Measurement, monitoring and reporting approach for estimating emissions occurring under the ER Program within the Accounting Area 10.1]</w:t>
            </w:r>
          </w:p>
        </w:tc>
        <w:tc>
          <w:tcPr>
            <w:tcW w:w="1179" w:type="dxa"/>
            <w:gridSpan w:val="7"/>
            <w:shd w:val="clear" w:color="auto" w:fill="auto"/>
          </w:tcPr>
          <w:p w14:paraId="67D9131D"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202450A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10863" w:type="dxa"/>
            <w:gridSpan w:val="10"/>
            <w:shd w:val="clear" w:color="auto" w:fill="auto"/>
          </w:tcPr>
          <w:p w14:paraId="792BB34D" w14:textId="77777777" w:rsidR="00917007" w:rsidRPr="0079315F" w:rsidRDefault="00917007" w:rsidP="00917007">
            <w:pPr>
              <w:spacing w:before="120"/>
              <w:jc w:val="both"/>
              <w:rPr>
                <w:rFonts w:ascii="Calibri" w:hAnsi="Calibri" w:cs="Arial"/>
                <w:b/>
                <w:bCs/>
                <w:sz w:val="22"/>
                <w:szCs w:val="22"/>
              </w:rPr>
            </w:pPr>
          </w:p>
          <w:p w14:paraId="1C8A7E72"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8219D6E" w14:textId="77777777" w:rsidR="00917007" w:rsidRPr="0079315F" w:rsidRDefault="00917007" w:rsidP="00917007">
            <w:pPr>
              <w:spacing w:before="120"/>
              <w:jc w:val="both"/>
              <w:rPr>
                <w:rFonts w:ascii="Calibri" w:hAnsi="Calibri" w:cs="Arial"/>
                <w:b/>
                <w:bCs/>
                <w:sz w:val="22"/>
                <w:szCs w:val="22"/>
              </w:rPr>
            </w:pPr>
          </w:p>
          <w:p w14:paraId="0CA1396A" w14:textId="77777777" w:rsidR="00917007" w:rsidRDefault="00917007" w:rsidP="00917007">
            <w:pPr>
              <w:spacing w:before="120" w:after="120"/>
              <w:jc w:val="both"/>
              <w:rPr>
                <w:rFonts w:ascii="Calibri" w:hAnsi="Calibri"/>
                <w:color w:val="FF0000"/>
                <w:lang w:val="en-GB"/>
              </w:rPr>
            </w:pPr>
          </w:p>
        </w:tc>
      </w:tr>
      <w:tr w:rsidR="00917007" w14:paraId="6D60DA79"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9684" w:type="dxa"/>
            <w:gridSpan w:val="3"/>
            <w:shd w:val="clear" w:color="auto" w:fill="auto"/>
          </w:tcPr>
          <w:p w14:paraId="2C37ED64"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b/>
                <w:color w:val="1F4E79"/>
                <w:sz w:val="22"/>
                <w:szCs w:val="22"/>
              </w:rPr>
              <w:t xml:space="preserve">Ind </w:t>
            </w:r>
            <w:proofErr w:type="gramStart"/>
            <w:r w:rsidRPr="0079315F">
              <w:rPr>
                <w:rFonts w:ascii="Calibri" w:hAnsi="Calibri"/>
                <w:b/>
                <w:color w:val="1F4E79"/>
                <w:sz w:val="22"/>
                <w:szCs w:val="22"/>
              </w:rPr>
              <w:t>14.2</w:t>
            </w:r>
            <w:r w:rsidRPr="0079315F">
              <w:rPr>
                <w:rFonts w:ascii="Calibri" w:hAnsi="Calibri"/>
                <w:color w:val="1F4E79"/>
                <w:sz w:val="22"/>
                <w:szCs w:val="22"/>
              </w:rPr>
              <w:t xml:space="preserve">  Activity</w:t>
            </w:r>
            <w:proofErr w:type="gramEnd"/>
            <w:r w:rsidRPr="0079315F">
              <w:rPr>
                <w:rFonts w:ascii="Calibri" w:hAnsi="Calibri"/>
                <w:color w:val="1F4E79"/>
                <w:sz w:val="22"/>
                <w:szCs w:val="22"/>
              </w:rPr>
              <w:t xml:space="preserve"> data are determined periodically, at least twice during the Term of the ERPA, and allow for ERs to be estimated from the beginning of the Term of the ERPA. Deforestation is determined using IPCC Approach 3. Other sinks and sources such as degradation may be determined using indirect methods such as survey data, proxies derived from landscape ecology, or statistical data on timber harvesting and regrowth if no direct methods are available</w:t>
            </w:r>
          </w:p>
          <w:p w14:paraId="789AE86C" w14:textId="77777777" w:rsidR="00917007" w:rsidRPr="0079315F" w:rsidRDefault="00917007" w:rsidP="00917007">
            <w:pPr>
              <w:spacing w:before="120"/>
              <w:ind w:left="266"/>
              <w:rPr>
                <w:rFonts w:ascii="Calibri" w:hAnsi="Calibri"/>
                <w:color w:val="1F4E79"/>
                <w:sz w:val="22"/>
                <w:szCs w:val="22"/>
              </w:rPr>
            </w:pPr>
            <w:r w:rsidRPr="0079315F">
              <w:rPr>
                <w:rFonts w:ascii="Calibri" w:eastAsia="Calibri" w:hAnsi="Calibri" w:cs="Arial"/>
                <w:color w:val="1F4E79"/>
                <w:sz w:val="22"/>
                <w:szCs w:val="22"/>
                <w:lang w:val="en-GB"/>
              </w:rPr>
              <w:t>[Measurement, monitoring and reporting approach for estimating emissions occurring under the ER Program within the Accounting Area 9.1]</w:t>
            </w:r>
          </w:p>
        </w:tc>
        <w:tc>
          <w:tcPr>
            <w:tcW w:w="1179" w:type="dxa"/>
            <w:gridSpan w:val="7"/>
            <w:shd w:val="clear" w:color="auto" w:fill="auto"/>
          </w:tcPr>
          <w:p w14:paraId="69D361EE"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2A09E64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10863" w:type="dxa"/>
            <w:gridSpan w:val="10"/>
            <w:shd w:val="clear" w:color="auto" w:fill="auto"/>
          </w:tcPr>
          <w:p w14:paraId="37AA4D31" w14:textId="77777777" w:rsidR="00917007" w:rsidRPr="0079315F" w:rsidRDefault="00917007" w:rsidP="00917007">
            <w:pPr>
              <w:spacing w:before="120"/>
              <w:jc w:val="both"/>
              <w:rPr>
                <w:rFonts w:ascii="Calibri" w:hAnsi="Calibri" w:cs="Arial"/>
                <w:b/>
                <w:bCs/>
                <w:sz w:val="22"/>
                <w:szCs w:val="22"/>
              </w:rPr>
            </w:pPr>
          </w:p>
          <w:p w14:paraId="1B6026BF"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52BB2DF9" w14:textId="77777777" w:rsidR="00917007" w:rsidRPr="0079315F" w:rsidRDefault="00917007" w:rsidP="00917007">
            <w:pPr>
              <w:spacing w:before="120"/>
              <w:jc w:val="both"/>
              <w:rPr>
                <w:rFonts w:ascii="Calibri" w:hAnsi="Calibri" w:cs="Arial"/>
                <w:b/>
                <w:bCs/>
                <w:sz w:val="22"/>
                <w:szCs w:val="22"/>
              </w:rPr>
            </w:pPr>
          </w:p>
          <w:p w14:paraId="71DF9952" w14:textId="77777777" w:rsidR="00917007" w:rsidRDefault="00917007" w:rsidP="00917007">
            <w:pPr>
              <w:spacing w:before="120" w:after="120"/>
              <w:jc w:val="both"/>
              <w:rPr>
                <w:rFonts w:ascii="Calibri" w:hAnsi="Calibri" w:cs="Arial"/>
                <w:i/>
                <w:sz w:val="22"/>
                <w:szCs w:val="22"/>
                <w:lang w:val="en-GB"/>
              </w:rPr>
            </w:pPr>
          </w:p>
        </w:tc>
      </w:tr>
      <w:tr w:rsidR="00917007" w14:paraId="05A5481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58D35B66"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b/>
                <w:color w:val="1F4E79"/>
                <w:sz w:val="22"/>
                <w:szCs w:val="22"/>
              </w:rPr>
              <w:t>Ind 14.3</w:t>
            </w:r>
            <w:r w:rsidRPr="0079315F">
              <w:rPr>
                <w:rFonts w:ascii="Calibri" w:hAnsi="Calibri"/>
                <w:color w:val="1F4E79"/>
                <w:sz w:val="22"/>
                <w:szCs w:val="22"/>
              </w:rPr>
              <w:t xml:space="preserve"> Emission factors or the methods to determine them are the same for Reference Level setting and for Monitoring, or are demonstrably equivalent. IPCC Tier 2 or higher methods are used to establish emission factors, and the uncertainty for each emission factor is documented. IPCC Tier 1 methods may be considered in exceptional cases</w:t>
            </w:r>
          </w:p>
          <w:p w14:paraId="3F6647B3" w14:textId="77777777" w:rsidR="00917007" w:rsidRPr="0079315F" w:rsidRDefault="00917007" w:rsidP="00917007">
            <w:pPr>
              <w:pStyle w:val="Heading2"/>
              <w:numPr>
                <w:ilvl w:val="0"/>
                <w:numId w:val="0"/>
              </w:numPr>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[Measurement, monitoring and reporting approach for estimating emissions occurring under the ER Program within the Accounting Area 10.1]</w:t>
            </w:r>
          </w:p>
          <w:p w14:paraId="51D96A3B" w14:textId="77777777" w:rsidR="00917007" w:rsidRPr="0079315F" w:rsidRDefault="00917007" w:rsidP="00917007">
            <w:pPr>
              <w:rPr>
                <w:rFonts w:ascii="Calibri" w:hAnsi="Calibri"/>
                <w:color w:val="1F4E79"/>
                <w:sz w:val="22"/>
                <w:szCs w:val="22"/>
              </w:rPr>
            </w:pPr>
          </w:p>
        </w:tc>
        <w:tc>
          <w:tcPr>
            <w:tcW w:w="1179" w:type="dxa"/>
            <w:gridSpan w:val="7"/>
            <w:shd w:val="clear" w:color="auto" w:fill="auto"/>
          </w:tcPr>
          <w:p w14:paraId="1CCD28DC"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4C9F949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10863" w:type="dxa"/>
            <w:gridSpan w:val="10"/>
            <w:shd w:val="clear" w:color="auto" w:fill="auto"/>
          </w:tcPr>
          <w:p w14:paraId="30CAFE09" w14:textId="77777777" w:rsidR="00917007" w:rsidRPr="0079315F" w:rsidRDefault="00917007" w:rsidP="00917007">
            <w:pPr>
              <w:spacing w:before="120"/>
              <w:jc w:val="both"/>
              <w:rPr>
                <w:rFonts w:ascii="Calibri" w:hAnsi="Calibri" w:cs="Arial"/>
                <w:b/>
                <w:bCs/>
                <w:sz w:val="22"/>
                <w:szCs w:val="22"/>
              </w:rPr>
            </w:pPr>
          </w:p>
          <w:p w14:paraId="76805FC8"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5E7648F" w14:textId="77777777" w:rsidR="00917007" w:rsidRPr="0079315F" w:rsidRDefault="00917007" w:rsidP="00917007">
            <w:pPr>
              <w:spacing w:before="120"/>
              <w:jc w:val="both"/>
              <w:rPr>
                <w:rFonts w:ascii="Calibri" w:hAnsi="Calibri" w:cs="Arial"/>
                <w:b/>
                <w:bCs/>
                <w:sz w:val="22"/>
                <w:szCs w:val="22"/>
              </w:rPr>
            </w:pPr>
          </w:p>
          <w:p w14:paraId="090980D1" w14:textId="77777777" w:rsidR="00917007" w:rsidRDefault="00917007" w:rsidP="00917007">
            <w:pPr>
              <w:spacing w:before="120" w:after="120"/>
              <w:jc w:val="both"/>
              <w:rPr>
                <w:rFonts w:ascii="Calibri" w:hAnsi="Calibri"/>
                <w:sz w:val="22"/>
                <w:szCs w:val="22"/>
              </w:rPr>
            </w:pPr>
          </w:p>
        </w:tc>
      </w:tr>
      <w:tr w:rsidR="00917007" w14:paraId="41404D8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1"/>
        </w:trPr>
        <w:tc>
          <w:tcPr>
            <w:tcW w:w="10863" w:type="dxa"/>
            <w:gridSpan w:val="10"/>
            <w:shd w:val="clear" w:color="auto" w:fill="auto"/>
          </w:tcPr>
          <w:p w14:paraId="211517D7" w14:textId="77777777" w:rsidR="00917007" w:rsidRPr="0079315F" w:rsidRDefault="00917007" w:rsidP="00917007">
            <w:pPr>
              <w:spacing w:before="120" w:after="120"/>
              <w:rPr>
                <w:rFonts w:ascii="Calibri" w:hAnsi="Calibri"/>
                <w:b/>
                <w:i/>
                <w:color w:val="1F4E79"/>
                <w:sz w:val="22"/>
                <w:szCs w:val="22"/>
              </w:rPr>
            </w:pPr>
            <w:r w:rsidRPr="0079315F">
              <w:rPr>
                <w:rFonts w:ascii="Calibri" w:hAnsi="Calibri"/>
                <w:b/>
                <w:color w:val="1F4E79"/>
                <w:sz w:val="22"/>
                <w:szCs w:val="22"/>
              </w:rPr>
              <w:t xml:space="preserve">C 15   ER Programs apply technical specifications of the National Forest Monitoring System where possible </w:t>
            </w:r>
          </w:p>
        </w:tc>
      </w:tr>
      <w:tr w:rsidR="00917007" w14:paraId="3FC21EA9"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5AEBE7C6"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15.1</w:t>
            </w:r>
            <w:r w:rsidRPr="0079315F">
              <w:rPr>
                <w:rFonts w:ascii="Calibri" w:hAnsi="Calibri"/>
                <w:color w:val="1F4E79"/>
                <w:sz w:val="22"/>
                <w:szCs w:val="22"/>
              </w:rPr>
              <w:t xml:space="preserve"> ER Programs articulate how the Forest Monitoring System fits into the existing or emerging National Forest Monitoring System, and provides a rationale for alternative technical design where applicable.</w:t>
            </w:r>
          </w:p>
          <w:p w14:paraId="272770B2"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w:t>
            </w:r>
            <w:r w:rsidRPr="0079315F">
              <w:rPr>
                <w:rFonts w:ascii="Calibri" w:eastAsia="Calibri" w:hAnsi="Calibri"/>
                <w:color w:val="1F4E79"/>
                <w:sz w:val="22"/>
                <w:szCs w:val="22"/>
                <w:lang w:val="en-GB"/>
              </w:rPr>
              <w:t xml:space="preserve">Relation and consistency with the National Forest Monitoring System </w:t>
            </w:r>
            <w:r w:rsidRPr="0079315F">
              <w:rPr>
                <w:rFonts w:ascii="Calibri" w:hAnsi="Calibri"/>
                <w:color w:val="1F4E79"/>
                <w:sz w:val="22"/>
                <w:szCs w:val="22"/>
              </w:rPr>
              <w:t>10.3]</w:t>
            </w:r>
          </w:p>
        </w:tc>
        <w:tc>
          <w:tcPr>
            <w:tcW w:w="1179" w:type="dxa"/>
            <w:gridSpan w:val="7"/>
            <w:shd w:val="clear" w:color="auto" w:fill="auto"/>
          </w:tcPr>
          <w:p w14:paraId="2F1B275E"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60698BA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6"/>
        </w:trPr>
        <w:tc>
          <w:tcPr>
            <w:tcW w:w="10863" w:type="dxa"/>
            <w:gridSpan w:val="10"/>
            <w:shd w:val="clear" w:color="auto" w:fill="auto"/>
          </w:tcPr>
          <w:p w14:paraId="151F073F" w14:textId="77777777" w:rsidR="00917007" w:rsidRPr="0079315F" w:rsidRDefault="00917007" w:rsidP="00917007">
            <w:pPr>
              <w:spacing w:before="120"/>
              <w:jc w:val="both"/>
              <w:rPr>
                <w:rFonts w:ascii="Calibri" w:hAnsi="Calibri" w:cs="Arial"/>
                <w:b/>
                <w:bCs/>
                <w:sz w:val="22"/>
                <w:szCs w:val="22"/>
              </w:rPr>
            </w:pPr>
          </w:p>
          <w:p w14:paraId="6265CB29"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762FC479" w14:textId="77777777" w:rsidR="00917007" w:rsidRPr="0079315F" w:rsidRDefault="00917007" w:rsidP="00917007">
            <w:pPr>
              <w:spacing w:before="120"/>
              <w:jc w:val="both"/>
              <w:rPr>
                <w:rFonts w:ascii="Calibri" w:hAnsi="Calibri" w:cs="Arial"/>
                <w:b/>
                <w:bCs/>
                <w:sz w:val="22"/>
                <w:szCs w:val="22"/>
              </w:rPr>
            </w:pPr>
          </w:p>
          <w:p w14:paraId="21915B55" w14:textId="77777777" w:rsidR="00917007" w:rsidRDefault="00917007" w:rsidP="00917007">
            <w:pPr>
              <w:pStyle w:val="p5"/>
              <w:spacing w:before="120" w:after="120" w:line="280" w:lineRule="exact"/>
              <w:jc w:val="both"/>
              <w:rPr>
                <w:rFonts w:ascii="Calibri" w:hAnsi="Calibri" w:cs="Arial"/>
                <w:sz w:val="22"/>
                <w:szCs w:val="22"/>
                <w:lang w:val="en-GB"/>
              </w:rPr>
            </w:pPr>
          </w:p>
        </w:tc>
      </w:tr>
      <w:tr w:rsidR="00917007" w14:paraId="5CB0906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3"/>
        </w:trPr>
        <w:tc>
          <w:tcPr>
            <w:tcW w:w="10863" w:type="dxa"/>
            <w:gridSpan w:val="10"/>
            <w:shd w:val="clear" w:color="auto" w:fill="auto"/>
          </w:tcPr>
          <w:p w14:paraId="4C1F0285" w14:textId="77777777" w:rsidR="00917007" w:rsidRPr="0079315F" w:rsidRDefault="00917007" w:rsidP="00917007">
            <w:pPr>
              <w:spacing w:before="120" w:line="280" w:lineRule="exact"/>
              <w:rPr>
                <w:rFonts w:ascii="Calibri" w:hAnsi="Calibri"/>
                <w:b/>
                <w:i/>
                <w:color w:val="1F4E79"/>
                <w:sz w:val="22"/>
                <w:szCs w:val="22"/>
              </w:rPr>
            </w:pPr>
            <w:r w:rsidRPr="0079315F">
              <w:rPr>
                <w:rFonts w:ascii="Calibri" w:hAnsi="Calibri"/>
                <w:b/>
                <w:color w:val="1F4E79"/>
                <w:sz w:val="22"/>
                <w:szCs w:val="22"/>
              </w:rPr>
              <w:t xml:space="preserve">C </w:t>
            </w:r>
            <w:proofErr w:type="gramStart"/>
            <w:r w:rsidRPr="0079315F">
              <w:rPr>
                <w:rFonts w:ascii="Calibri" w:hAnsi="Calibri"/>
                <w:b/>
                <w:color w:val="1F4E79"/>
                <w:sz w:val="22"/>
                <w:szCs w:val="22"/>
              </w:rPr>
              <w:t>16  Community</w:t>
            </w:r>
            <w:proofErr w:type="gramEnd"/>
            <w:r w:rsidRPr="0079315F">
              <w:rPr>
                <w:rFonts w:ascii="Calibri" w:hAnsi="Calibri"/>
                <w:b/>
                <w:color w:val="1F4E79"/>
                <w:sz w:val="22"/>
                <w:szCs w:val="22"/>
              </w:rPr>
              <w:t xml:space="preserve"> participation in Monitoring and reporting is encouraged and used where appropriate </w:t>
            </w:r>
            <w:r w:rsidRPr="0079315F">
              <w:rPr>
                <w:rFonts w:ascii="Calibri" w:hAnsi="Calibri"/>
                <w:b/>
                <w:color w:val="1F4E79"/>
                <w:sz w:val="22"/>
                <w:szCs w:val="22"/>
              </w:rPr>
              <w:br/>
            </w:r>
          </w:p>
        </w:tc>
      </w:tr>
      <w:tr w:rsidR="00917007" w14:paraId="552F615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7CA031A1" w14:textId="77777777" w:rsidR="00917007" w:rsidRPr="0079315F" w:rsidRDefault="00917007" w:rsidP="00917007">
            <w:pPr>
              <w:spacing w:before="120" w:after="120" w:line="280" w:lineRule="exact"/>
              <w:ind w:left="266"/>
              <w:rPr>
                <w:rFonts w:ascii="Calibri" w:hAnsi="Calibri"/>
                <w:color w:val="1F4E79"/>
                <w:sz w:val="22"/>
                <w:szCs w:val="22"/>
              </w:rPr>
            </w:pPr>
            <w:r w:rsidRPr="0079315F">
              <w:rPr>
                <w:rFonts w:ascii="Calibri" w:hAnsi="Calibri"/>
                <w:b/>
                <w:color w:val="1F4E79"/>
                <w:sz w:val="22"/>
                <w:szCs w:val="22"/>
              </w:rPr>
              <w:t>Ind 16.1</w:t>
            </w:r>
            <w:r w:rsidRPr="0079315F">
              <w:rPr>
                <w:rFonts w:ascii="Calibri" w:hAnsi="Calibri"/>
                <w:color w:val="1F4E79"/>
                <w:sz w:val="22"/>
                <w:szCs w:val="22"/>
              </w:rPr>
              <w:t xml:space="preserve"> The ER Program demonstrates that it has explored opportunities for community participation in monitoring and reporting, e.g., of ER Program Measures, activity data, emission factors, safeguards and Non-Carbon Benefits, and encourages such community participation where appropriate</w:t>
            </w:r>
          </w:p>
          <w:p w14:paraId="289CDD82" w14:textId="77777777" w:rsidR="00917007" w:rsidRPr="0079315F" w:rsidRDefault="00917007" w:rsidP="00917007">
            <w:pPr>
              <w:pStyle w:val="Heading2"/>
              <w:keepNext w:val="0"/>
              <w:numPr>
                <w:ilvl w:val="0"/>
                <w:numId w:val="0"/>
              </w:numPr>
              <w:spacing w:before="120" w:after="120" w:line="280" w:lineRule="exact"/>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[Measurement, monitoring and reporting approach for estimating emissions occurring under the ER Program within the Accounting Area 10.1, 10.3]</w:t>
            </w:r>
          </w:p>
        </w:tc>
        <w:tc>
          <w:tcPr>
            <w:tcW w:w="1179" w:type="dxa"/>
            <w:gridSpan w:val="7"/>
            <w:shd w:val="clear" w:color="auto" w:fill="auto"/>
          </w:tcPr>
          <w:p w14:paraId="24EA8CFC"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7387048F"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5"/>
        </w:trPr>
        <w:tc>
          <w:tcPr>
            <w:tcW w:w="10863" w:type="dxa"/>
            <w:gridSpan w:val="10"/>
            <w:shd w:val="clear" w:color="auto" w:fill="auto"/>
          </w:tcPr>
          <w:p w14:paraId="15B5E627" w14:textId="77777777" w:rsidR="00917007" w:rsidRPr="0079315F" w:rsidRDefault="00917007" w:rsidP="00917007">
            <w:pPr>
              <w:spacing w:before="120"/>
              <w:jc w:val="both"/>
              <w:rPr>
                <w:rFonts w:ascii="Calibri" w:hAnsi="Calibri" w:cs="Arial"/>
                <w:b/>
                <w:bCs/>
                <w:sz w:val="22"/>
                <w:szCs w:val="22"/>
              </w:rPr>
            </w:pPr>
          </w:p>
          <w:p w14:paraId="7E4B2BB3"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4D86173" w14:textId="77777777" w:rsidR="00917007" w:rsidRPr="0079315F" w:rsidRDefault="00917007" w:rsidP="00917007">
            <w:pPr>
              <w:spacing w:before="120"/>
              <w:jc w:val="both"/>
              <w:rPr>
                <w:rFonts w:ascii="Calibri" w:hAnsi="Calibri" w:cs="Arial"/>
                <w:b/>
                <w:bCs/>
                <w:sz w:val="22"/>
                <w:szCs w:val="22"/>
              </w:rPr>
            </w:pPr>
          </w:p>
          <w:p w14:paraId="1C1F3027" w14:textId="77777777" w:rsidR="00917007" w:rsidRDefault="00917007" w:rsidP="00917007">
            <w:pPr>
              <w:spacing w:before="120" w:after="120" w:line="280" w:lineRule="exact"/>
              <w:jc w:val="both"/>
              <w:rPr>
                <w:rFonts w:ascii="Calibri" w:hAnsi="Calibri"/>
                <w:sz w:val="22"/>
                <w:szCs w:val="22"/>
              </w:rPr>
            </w:pPr>
          </w:p>
        </w:tc>
      </w:tr>
      <w:tr w:rsidR="00917007" w14:paraId="6E6F2B7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1"/>
        </w:trPr>
        <w:tc>
          <w:tcPr>
            <w:tcW w:w="10863" w:type="dxa"/>
            <w:gridSpan w:val="10"/>
            <w:shd w:val="clear" w:color="auto" w:fill="auto"/>
          </w:tcPr>
          <w:p w14:paraId="1DC6CB3A" w14:textId="77777777" w:rsidR="00917007" w:rsidRPr="0079315F" w:rsidRDefault="00917007" w:rsidP="00917007">
            <w:pPr>
              <w:spacing w:before="120" w:after="120" w:line="280" w:lineRule="exact"/>
              <w:rPr>
                <w:rFonts w:ascii="Calibri" w:hAnsi="Calibri"/>
                <w:b/>
                <w:color w:val="1F4E79"/>
                <w:sz w:val="22"/>
                <w:szCs w:val="22"/>
              </w:rPr>
            </w:pPr>
            <w:r w:rsidRPr="0079315F">
              <w:rPr>
                <w:rFonts w:ascii="Calibri" w:hAnsi="Calibri"/>
                <w:b/>
                <w:color w:val="1F4E79"/>
                <w:sz w:val="22"/>
                <w:szCs w:val="22"/>
              </w:rPr>
              <w:t>C 17 The ER Program is designed and implemented to prevent and minimize potential displacement</w:t>
            </w:r>
            <w:r w:rsidRPr="0079315F">
              <w:rPr>
                <w:rFonts w:ascii="Calibri" w:hAnsi="Calibri"/>
                <w:b/>
                <w:color w:val="1F4E79"/>
                <w:sz w:val="22"/>
                <w:szCs w:val="22"/>
              </w:rPr>
              <w:tab/>
            </w:r>
          </w:p>
        </w:tc>
      </w:tr>
      <w:tr w:rsidR="00917007" w14:paraId="1676D51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39E435D3" w14:textId="77777777" w:rsidR="00917007" w:rsidRPr="0079315F" w:rsidRDefault="00917007" w:rsidP="00917007">
            <w:pPr>
              <w:spacing w:before="120" w:line="280" w:lineRule="exact"/>
              <w:ind w:left="266"/>
              <w:rPr>
                <w:rFonts w:ascii="Calibri" w:hAnsi="Calibri"/>
                <w:color w:val="1F4E79"/>
                <w:sz w:val="22"/>
                <w:szCs w:val="22"/>
              </w:rPr>
            </w:pPr>
            <w:r w:rsidRPr="0079315F">
              <w:rPr>
                <w:rFonts w:ascii="Calibri" w:hAnsi="Calibri"/>
                <w:b/>
                <w:color w:val="1F4E79"/>
                <w:sz w:val="22"/>
                <w:szCs w:val="22"/>
              </w:rPr>
              <w:t>Ind 17.1</w:t>
            </w:r>
            <w:r w:rsidRPr="0079315F">
              <w:rPr>
                <w:rFonts w:ascii="Calibri" w:hAnsi="Calibri"/>
                <w:color w:val="1F4E79"/>
                <w:sz w:val="22"/>
                <w:szCs w:val="22"/>
              </w:rPr>
              <w:t xml:space="preserve"> Deforestation and degradation drivers that may be impacted by the proposed ER Program measures are identified, and their associated risk for displacement is assessed, as well as possible risk mitigation strategies. This assessment categorizes Displacement risks as high, medium or low.</w:t>
            </w:r>
          </w:p>
          <w:p w14:paraId="02F1AA36" w14:textId="77777777" w:rsidR="00917007" w:rsidRPr="0079315F" w:rsidRDefault="00917007" w:rsidP="00917007">
            <w:pPr>
              <w:pStyle w:val="Heading2"/>
              <w:numPr>
                <w:ilvl w:val="0"/>
                <w:numId w:val="0"/>
              </w:numPr>
              <w:spacing w:before="120" w:after="120" w:line="280" w:lineRule="exact"/>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[Identification of risk of Displacement 11.1]</w:t>
            </w:r>
          </w:p>
        </w:tc>
        <w:tc>
          <w:tcPr>
            <w:tcW w:w="1179" w:type="dxa"/>
            <w:gridSpan w:val="7"/>
            <w:shd w:val="clear" w:color="auto" w:fill="auto"/>
          </w:tcPr>
          <w:p w14:paraId="0C1B82D5"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661F64C2"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2"/>
        </w:trPr>
        <w:tc>
          <w:tcPr>
            <w:tcW w:w="10863" w:type="dxa"/>
            <w:gridSpan w:val="10"/>
            <w:shd w:val="clear" w:color="auto" w:fill="auto"/>
          </w:tcPr>
          <w:p w14:paraId="67DA78B0" w14:textId="77777777" w:rsidR="00917007" w:rsidRPr="0079315F" w:rsidRDefault="00917007" w:rsidP="00917007">
            <w:pPr>
              <w:spacing w:before="120"/>
              <w:jc w:val="both"/>
              <w:rPr>
                <w:rFonts w:ascii="Calibri" w:hAnsi="Calibri" w:cs="Arial"/>
                <w:b/>
                <w:bCs/>
                <w:sz w:val="22"/>
                <w:szCs w:val="22"/>
              </w:rPr>
            </w:pPr>
          </w:p>
          <w:p w14:paraId="4354ED9D"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C2C70F6" w14:textId="77777777" w:rsidR="00917007" w:rsidRPr="0079315F" w:rsidRDefault="00917007" w:rsidP="00917007">
            <w:pPr>
              <w:spacing w:before="120"/>
              <w:jc w:val="both"/>
              <w:rPr>
                <w:rFonts w:ascii="Calibri" w:hAnsi="Calibri" w:cs="Arial"/>
                <w:b/>
                <w:bCs/>
                <w:sz w:val="22"/>
                <w:szCs w:val="22"/>
              </w:rPr>
            </w:pPr>
          </w:p>
          <w:p w14:paraId="3FF64770" w14:textId="77777777" w:rsidR="00917007" w:rsidRDefault="00917007" w:rsidP="00917007">
            <w:pPr>
              <w:pStyle w:val="p5"/>
              <w:spacing w:line="280" w:lineRule="exact"/>
              <w:jc w:val="both"/>
              <w:rPr>
                <w:rFonts w:ascii="Calibri" w:hAnsi="Calibri" w:cs="Arial"/>
                <w:b/>
                <w:color w:val="0000FF"/>
                <w:sz w:val="22"/>
                <w:szCs w:val="22"/>
                <w:lang w:val="en-GB"/>
              </w:rPr>
            </w:pPr>
          </w:p>
        </w:tc>
      </w:tr>
      <w:tr w:rsidR="00917007" w14:paraId="39EB9CB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5D6954D8" w14:textId="77777777" w:rsidR="00917007" w:rsidRPr="0079315F" w:rsidRDefault="00917007" w:rsidP="00917007">
            <w:pPr>
              <w:spacing w:before="120" w:line="280" w:lineRule="exact"/>
              <w:ind w:left="266"/>
              <w:rPr>
                <w:rFonts w:ascii="Calibri" w:hAnsi="Calibri"/>
                <w:b/>
                <w:i/>
                <w:color w:val="1F4E79"/>
                <w:sz w:val="22"/>
                <w:szCs w:val="22"/>
              </w:rPr>
            </w:pPr>
            <w:r w:rsidRPr="0079315F">
              <w:rPr>
                <w:rFonts w:ascii="Calibri" w:hAnsi="Calibri"/>
                <w:b/>
                <w:color w:val="1F4E79"/>
                <w:sz w:val="22"/>
                <w:szCs w:val="22"/>
              </w:rPr>
              <w:t>Ind 17.2</w:t>
            </w:r>
            <w:r w:rsidRPr="0079315F">
              <w:rPr>
                <w:rFonts w:ascii="Calibri" w:hAnsi="Calibri"/>
                <w:color w:val="1F4E79"/>
                <w:sz w:val="22"/>
                <w:szCs w:val="22"/>
              </w:rPr>
              <w:t xml:space="preserve"> The ER Program has in place an effective strategy to mitigate and/or minimize, to the extent possible, potential Displacement, prioritizing key sources of Displacement risk. </w:t>
            </w:r>
          </w:p>
          <w:p w14:paraId="2CE8D1AA" w14:textId="77777777" w:rsidR="00917007" w:rsidRPr="0079315F" w:rsidRDefault="00917007" w:rsidP="00917007">
            <w:pPr>
              <w:pStyle w:val="Heading2"/>
              <w:numPr>
                <w:ilvl w:val="0"/>
                <w:numId w:val="0"/>
              </w:numPr>
              <w:spacing w:before="120" w:after="120" w:line="280" w:lineRule="exact"/>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lastRenderedPageBreak/>
              <w:t>[ER Program design features to prevent and minimize potential Displacement 11.2]</w:t>
            </w:r>
          </w:p>
        </w:tc>
        <w:tc>
          <w:tcPr>
            <w:tcW w:w="1179" w:type="dxa"/>
            <w:gridSpan w:val="7"/>
            <w:shd w:val="clear" w:color="auto" w:fill="auto"/>
          </w:tcPr>
          <w:p w14:paraId="7AC02F83"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lastRenderedPageBreak/>
              <w:t>YES/NO</w:t>
            </w:r>
          </w:p>
        </w:tc>
      </w:tr>
      <w:tr w:rsidR="00917007" w14:paraId="475932B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3"/>
        </w:trPr>
        <w:tc>
          <w:tcPr>
            <w:tcW w:w="10863" w:type="dxa"/>
            <w:gridSpan w:val="10"/>
            <w:tcBorders>
              <w:bottom w:val="single" w:sz="4" w:space="0" w:color="auto"/>
            </w:tcBorders>
            <w:shd w:val="clear" w:color="auto" w:fill="auto"/>
          </w:tcPr>
          <w:p w14:paraId="1EE8EB15" w14:textId="77777777" w:rsidR="00917007" w:rsidRPr="0079315F" w:rsidRDefault="00917007" w:rsidP="00917007">
            <w:pPr>
              <w:spacing w:before="120"/>
              <w:jc w:val="both"/>
              <w:rPr>
                <w:rFonts w:ascii="Calibri" w:hAnsi="Calibri" w:cs="Arial"/>
                <w:b/>
                <w:bCs/>
                <w:sz w:val="22"/>
                <w:szCs w:val="22"/>
              </w:rPr>
            </w:pPr>
          </w:p>
          <w:p w14:paraId="688F5819"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5E339E42" w14:textId="77777777" w:rsidR="00917007" w:rsidRPr="0079315F" w:rsidRDefault="00917007" w:rsidP="00917007">
            <w:pPr>
              <w:spacing w:before="120"/>
              <w:jc w:val="both"/>
              <w:rPr>
                <w:rFonts w:ascii="Calibri" w:hAnsi="Calibri" w:cs="Arial"/>
                <w:b/>
                <w:bCs/>
                <w:sz w:val="22"/>
                <w:szCs w:val="22"/>
              </w:rPr>
            </w:pPr>
          </w:p>
          <w:p w14:paraId="7D4B2862" w14:textId="77777777" w:rsidR="00917007" w:rsidRDefault="00917007" w:rsidP="00917007">
            <w:pPr>
              <w:pStyle w:val="p5"/>
              <w:spacing w:before="120" w:line="280" w:lineRule="exact"/>
              <w:jc w:val="both"/>
              <w:rPr>
                <w:rFonts w:ascii="Calibri" w:hAnsi="Calibri" w:cs="Arial"/>
                <w:sz w:val="22"/>
                <w:szCs w:val="22"/>
                <w:lang w:val="en-GB"/>
              </w:rPr>
            </w:pPr>
          </w:p>
        </w:tc>
      </w:tr>
      <w:tr w:rsidR="00917007" w14:paraId="36F1DAFD"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43FB3460" w14:textId="77777777" w:rsidR="00917007" w:rsidRDefault="00917007" w:rsidP="00917007">
            <w:pPr>
              <w:spacing w:before="120" w:line="280" w:lineRule="exact"/>
              <w:ind w:left="266"/>
              <w:rPr>
                <w:rFonts w:ascii="Calibri" w:hAnsi="Calibri"/>
                <w:color w:val="1F497D"/>
                <w:sz w:val="22"/>
                <w:szCs w:val="22"/>
              </w:rPr>
            </w:pPr>
            <w:r>
              <w:rPr>
                <w:rFonts w:ascii="Calibri" w:hAnsi="Calibri"/>
                <w:b/>
                <w:color w:val="1F497D"/>
                <w:sz w:val="22"/>
                <w:szCs w:val="22"/>
              </w:rPr>
              <w:t>Ind 17.3</w:t>
            </w:r>
            <w:r>
              <w:rPr>
                <w:rFonts w:ascii="Calibri" w:hAnsi="Calibri"/>
                <w:color w:val="1F497D"/>
                <w:sz w:val="22"/>
                <w:szCs w:val="22"/>
              </w:rPr>
              <w:t xml:space="preserve"> By the time of verification, the ER Program has implemented its strategy to mitigate and/or minimize potential Displacement</w:t>
            </w:r>
          </w:p>
          <w:p w14:paraId="171532ED" w14:textId="77777777" w:rsidR="00917007" w:rsidRDefault="00917007" w:rsidP="00917007">
            <w:pPr>
              <w:spacing w:before="120" w:line="280" w:lineRule="exact"/>
              <w:ind w:left="266"/>
              <w:rPr>
                <w:rFonts w:ascii="Calibri" w:hAnsi="Calibri"/>
                <w:color w:val="FF0000"/>
                <w:sz w:val="22"/>
                <w:szCs w:val="22"/>
              </w:rPr>
            </w:pPr>
          </w:p>
        </w:tc>
        <w:tc>
          <w:tcPr>
            <w:tcW w:w="1179" w:type="dxa"/>
            <w:gridSpan w:val="7"/>
            <w:shd w:val="clear" w:color="auto" w:fill="F2F2F2" w:themeFill="background1" w:themeFillShade="F2"/>
          </w:tcPr>
          <w:p w14:paraId="234F5EBA" w14:textId="3DA6807F" w:rsidR="00917007" w:rsidRDefault="00111365" w:rsidP="00917007">
            <w:pPr>
              <w:spacing w:before="120" w:after="120"/>
              <w:jc w:val="center"/>
              <w:rPr>
                <w:rFonts w:ascii="Calibri" w:hAnsi="Calibri" w:cs="Arial"/>
                <w:b/>
                <w:color w:val="1F497D"/>
                <w:sz w:val="22"/>
                <w:szCs w:val="22"/>
              </w:rPr>
            </w:pPr>
            <w:r>
              <w:rPr>
                <w:rFonts w:ascii="Calibri" w:hAnsi="Calibri" w:cs="Arial"/>
                <w:b/>
                <w:color w:val="1F497D"/>
                <w:sz w:val="22"/>
                <w:szCs w:val="22"/>
              </w:rPr>
              <w:t>N.A</w:t>
            </w:r>
          </w:p>
        </w:tc>
      </w:tr>
      <w:tr w:rsidR="00917007" w14:paraId="5DCA13C4"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10863" w:type="dxa"/>
            <w:gridSpan w:val="10"/>
            <w:shd w:val="clear" w:color="auto" w:fill="F2F2F2" w:themeFill="background1" w:themeFillShade="F2"/>
          </w:tcPr>
          <w:p w14:paraId="5E546618" w14:textId="77777777" w:rsidR="00111365" w:rsidRDefault="00111365" w:rsidP="00917007">
            <w:pPr>
              <w:spacing w:line="280" w:lineRule="exact"/>
              <w:rPr>
                <w:rFonts w:ascii="Calibri" w:hAnsi="Calibri" w:cs="Arial"/>
                <w:color w:val="A6A6A6"/>
                <w:sz w:val="22"/>
                <w:szCs w:val="22"/>
              </w:rPr>
            </w:pPr>
          </w:p>
          <w:p w14:paraId="776AF872" w14:textId="06D1C52F" w:rsidR="00917007" w:rsidRDefault="00111365" w:rsidP="00917007">
            <w:pPr>
              <w:spacing w:line="280" w:lineRule="exact"/>
              <w:rPr>
                <w:rFonts w:ascii="Calibri" w:hAnsi="Calibri"/>
                <w:b/>
                <w:color w:val="365F91"/>
                <w:sz w:val="22"/>
                <w:szCs w:val="22"/>
              </w:rPr>
            </w:pPr>
            <w:r>
              <w:rPr>
                <w:rFonts w:ascii="Calibri" w:hAnsi="Calibri" w:cs="Arial"/>
                <w:color w:val="000000" w:themeColor="text1"/>
                <w:sz w:val="22"/>
                <w:szCs w:val="22"/>
              </w:rPr>
              <w:t>Only applicable at the time of verification.</w:t>
            </w:r>
          </w:p>
        </w:tc>
      </w:tr>
      <w:tr w:rsidR="00917007" w14:paraId="0AB24D84"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2C6524D7" w14:textId="77777777" w:rsidR="00917007" w:rsidRPr="004C3A80" w:rsidRDefault="00917007" w:rsidP="00917007">
            <w:pPr>
              <w:spacing w:before="120" w:line="280" w:lineRule="exact"/>
              <w:ind w:left="266"/>
              <w:rPr>
                <w:rFonts w:ascii="Calibri" w:hAnsi="Calibri"/>
                <w:color w:val="1F497D"/>
                <w:sz w:val="22"/>
                <w:szCs w:val="22"/>
              </w:rPr>
            </w:pPr>
            <w:r>
              <w:rPr>
                <w:rFonts w:ascii="Calibri" w:hAnsi="Calibri"/>
                <w:b/>
                <w:color w:val="1F497D"/>
                <w:sz w:val="22"/>
                <w:szCs w:val="22"/>
              </w:rPr>
              <w:t>Ind 17.4</w:t>
            </w:r>
            <w:r>
              <w:rPr>
                <w:rFonts w:ascii="Calibri" w:hAnsi="Calibri"/>
                <w:color w:val="1F497D"/>
                <w:sz w:val="22"/>
                <w:szCs w:val="22"/>
              </w:rPr>
              <w:t xml:space="preserve"> ER Programs are also invited to report on changes in major drivers in the ER Accounting Area, any Displacement risks associated with those drivers, and any lessons from the ER Programs’ efforts to mitigate potential Displacement</w:t>
            </w:r>
          </w:p>
        </w:tc>
        <w:tc>
          <w:tcPr>
            <w:tcW w:w="1179" w:type="dxa"/>
            <w:gridSpan w:val="7"/>
            <w:shd w:val="clear" w:color="auto" w:fill="F2F2F2" w:themeFill="background1" w:themeFillShade="F2"/>
          </w:tcPr>
          <w:p w14:paraId="3F430F64" w14:textId="03763BDF" w:rsidR="00917007" w:rsidRDefault="00111365" w:rsidP="00917007">
            <w:pPr>
              <w:spacing w:before="120" w:after="120"/>
              <w:jc w:val="center"/>
              <w:rPr>
                <w:rFonts w:ascii="Calibri" w:hAnsi="Calibri" w:cs="Arial"/>
                <w:b/>
                <w:color w:val="1F497D"/>
                <w:sz w:val="22"/>
                <w:szCs w:val="22"/>
              </w:rPr>
            </w:pPr>
            <w:r>
              <w:rPr>
                <w:rFonts w:ascii="Calibri" w:hAnsi="Calibri" w:cs="Arial"/>
                <w:b/>
                <w:color w:val="1F497D"/>
                <w:sz w:val="22"/>
                <w:szCs w:val="22"/>
              </w:rPr>
              <w:t>N.A</w:t>
            </w:r>
          </w:p>
        </w:tc>
      </w:tr>
      <w:tr w:rsidR="00917007" w14:paraId="45DDBC4B"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10863" w:type="dxa"/>
            <w:gridSpan w:val="10"/>
            <w:shd w:val="clear" w:color="auto" w:fill="F2F2F2" w:themeFill="background1" w:themeFillShade="F2"/>
          </w:tcPr>
          <w:p w14:paraId="0EF6B2DD" w14:textId="77777777" w:rsidR="00917007" w:rsidRDefault="00917007" w:rsidP="00917007">
            <w:pPr>
              <w:spacing w:line="280" w:lineRule="exact"/>
              <w:rPr>
                <w:rFonts w:ascii="Calibri" w:hAnsi="Calibri"/>
                <w:b/>
                <w:color w:val="365F91"/>
                <w:sz w:val="22"/>
                <w:szCs w:val="22"/>
              </w:rPr>
            </w:pPr>
          </w:p>
          <w:p w14:paraId="755480CA" w14:textId="29388B46" w:rsidR="00111365" w:rsidRDefault="00111365" w:rsidP="00917007">
            <w:pPr>
              <w:spacing w:line="280" w:lineRule="exact"/>
              <w:rPr>
                <w:rFonts w:ascii="Calibri" w:hAnsi="Calibri"/>
                <w:b/>
                <w:color w:val="365F91"/>
                <w:sz w:val="22"/>
                <w:szCs w:val="22"/>
              </w:rPr>
            </w:pPr>
            <w:r>
              <w:rPr>
                <w:rFonts w:ascii="Calibri" w:hAnsi="Calibri" w:cs="Arial"/>
                <w:color w:val="000000" w:themeColor="text1"/>
                <w:sz w:val="22"/>
                <w:szCs w:val="22"/>
              </w:rPr>
              <w:t>Only applicable at the time of verification.</w:t>
            </w:r>
          </w:p>
        </w:tc>
      </w:tr>
      <w:tr w:rsidR="00917007" w14:paraId="5AA6031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2"/>
        </w:trPr>
        <w:tc>
          <w:tcPr>
            <w:tcW w:w="10863" w:type="dxa"/>
            <w:gridSpan w:val="10"/>
            <w:shd w:val="clear" w:color="auto" w:fill="auto"/>
          </w:tcPr>
          <w:p w14:paraId="668D6D46" w14:textId="77777777" w:rsidR="00917007" w:rsidRPr="0079315F" w:rsidRDefault="00917007" w:rsidP="00917007">
            <w:pPr>
              <w:spacing w:before="120" w:after="120" w:line="280" w:lineRule="exact"/>
              <w:rPr>
                <w:rFonts w:ascii="Calibri" w:hAnsi="Calibri"/>
                <w:b/>
                <w:color w:val="1F4E79"/>
                <w:sz w:val="22"/>
                <w:szCs w:val="22"/>
              </w:rPr>
            </w:pPr>
            <w:r w:rsidRPr="0079315F">
              <w:rPr>
                <w:rFonts w:ascii="Calibri" w:hAnsi="Calibri"/>
                <w:b/>
                <w:color w:val="1F4E79"/>
                <w:sz w:val="22"/>
                <w:szCs w:val="22"/>
              </w:rPr>
              <w:t>C 18 The ER Program is designed and implemented to prevent and minimize the risk of reversals and address the long-term sustainability of ERs</w:t>
            </w:r>
          </w:p>
        </w:tc>
      </w:tr>
      <w:tr w:rsidR="00917007" w14:paraId="084C63A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2DD0D847" w14:textId="77777777" w:rsidR="00917007" w:rsidRDefault="00917007" w:rsidP="00917007">
            <w:pPr>
              <w:spacing w:before="120" w:after="120" w:line="280" w:lineRule="exact"/>
              <w:ind w:left="266"/>
              <w:rPr>
                <w:rFonts w:ascii="Calibri" w:hAnsi="Calibri"/>
                <w:b/>
                <w:i/>
                <w:color w:val="1F497D"/>
                <w:sz w:val="22"/>
                <w:szCs w:val="22"/>
              </w:rPr>
            </w:pPr>
            <w:bookmarkStart w:id="1" w:name="OLE_LINK5"/>
            <w:bookmarkStart w:id="2" w:name="OLE_LINK6"/>
            <w:r>
              <w:rPr>
                <w:rFonts w:ascii="Calibri" w:hAnsi="Calibri"/>
                <w:b/>
                <w:color w:val="1F497D"/>
                <w:sz w:val="22"/>
                <w:szCs w:val="22"/>
              </w:rPr>
              <w:t>Ind 18.1</w:t>
            </w:r>
            <w:r>
              <w:rPr>
                <w:rFonts w:ascii="Calibri" w:hAnsi="Calibri"/>
                <w:color w:val="1F497D"/>
                <w:sz w:val="22"/>
                <w:szCs w:val="22"/>
              </w:rPr>
              <w:t xml:space="preserve"> The ER Program has undertaken an assessment of the anthropogenic and natural risk of reversals that might affect ERs during the Term of the ERPA and has assessed, as feasible, the potential risk of reversals after the end of the Term of the ERPA    </w:t>
            </w:r>
          </w:p>
          <w:p w14:paraId="4005F69B" w14:textId="77777777" w:rsidR="00917007" w:rsidRDefault="00917007" w:rsidP="00917007">
            <w:pPr>
              <w:pStyle w:val="Heading2"/>
              <w:numPr>
                <w:ilvl w:val="0"/>
                <w:numId w:val="0"/>
              </w:numPr>
              <w:spacing w:before="120" w:after="120" w:line="280" w:lineRule="exact"/>
              <w:ind w:left="266"/>
              <w:rPr>
                <w:rFonts w:ascii="Calibri" w:eastAsia="Calibri" w:hAnsi="Calibri"/>
                <w:b w:val="0"/>
                <w:color w:val="1F497D"/>
                <w:sz w:val="22"/>
                <w:szCs w:val="22"/>
                <w:lang w:val="en-GB"/>
              </w:rPr>
            </w:pPr>
            <w:r>
              <w:rPr>
                <w:rFonts w:ascii="Calibri" w:eastAsia="Calibri" w:hAnsi="Calibri"/>
                <w:b w:val="0"/>
                <w:color w:val="1F497D"/>
                <w:sz w:val="22"/>
                <w:szCs w:val="22"/>
                <w:lang w:val="en-GB"/>
              </w:rPr>
              <w:t>[Identification of risk of Reversals 12.1]</w:t>
            </w:r>
          </w:p>
        </w:tc>
        <w:tc>
          <w:tcPr>
            <w:tcW w:w="1179" w:type="dxa"/>
            <w:gridSpan w:val="7"/>
            <w:shd w:val="clear" w:color="auto" w:fill="auto"/>
          </w:tcPr>
          <w:p w14:paraId="3FD277D8"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040619B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10863" w:type="dxa"/>
            <w:gridSpan w:val="10"/>
            <w:tcBorders>
              <w:bottom w:val="single" w:sz="4" w:space="0" w:color="auto"/>
            </w:tcBorders>
            <w:shd w:val="clear" w:color="auto" w:fill="auto"/>
          </w:tcPr>
          <w:p w14:paraId="7597AA66" w14:textId="77777777" w:rsidR="00917007" w:rsidRPr="0079315F" w:rsidRDefault="00917007" w:rsidP="00917007">
            <w:pPr>
              <w:spacing w:before="120"/>
              <w:jc w:val="both"/>
              <w:rPr>
                <w:rFonts w:ascii="Calibri" w:hAnsi="Calibri" w:cs="Arial"/>
                <w:b/>
                <w:bCs/>
                <w:sz w:val="22"/>
                <w:szCs w:val="22"/>
              </w:rPr>
            </w:pPr>
          </w:p>
          <w:p w14:paraId="5670F5C0"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4690B9C4" w14:textId="77777777" w:rsidR="00917007" w:rsidRPr="0079315F" w:rsidRDefault="00917007" w:rsidP="00917007">
            <w:pPr>
              <w:spacing w:before="120"/>
              <w:jc w:val="both"/>
              <w:rPr>
                <w:rFonts w:ascii="Calibri" w:hAnsi="Calibri" w:cs="Arial"/>
                <w:b/>
                <w:bCs/>
                <w:sz w:val="22"/>
                <w:szCs w:val="22"/>
              </w:rPr>
            </w:pPr>
          </w:p>
          <w:p w14:paraId="39336713" w14:textId="77777777" w:rsidR="00917007" w:rsidRDefault="00917007" w:rsidP="00917007">
            <w:pPr>
              <w:pStyle w:val="PlainText"/>
              <w:spacing w:before="120" w:after="120" w:line="280" w:lineRule="exact"/>
              <w:jc w:val="both"/>
              <w:rPr>
                <w:rFonts w:ascii="Calibri" w:hAnsi="Calibri"/>
                <w:sz w:val="22"/>
                <w:szCs w:val="22"/>
              </w:rPr>
            </w:pPr>
          </w:p>
        </w:tc>
      </w:tr>
      <w:bookmarkEnd w:id="1"/>
      <w:bookmarkEnd w:id="2"/>
      <w:tr w:rsidR="00917007" w14:paraId="32B552FF"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79149AAD"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b/>
                <w:color w:val="1F4E79"/>
                <w:sz w:val="22"/>
                <w:szCs w:val="22"/>
              </w:rPr>
              <w:t>Ind 18.2</w:t>
            </w:r>
            <w:r w:rsidRPr="0079315F">
              <w:rPr>
                <w:rFonts w:ascii="Calibri" w:hAnsi="Calibri"/>
                <w:color w:val="1F4E79"/>
                <w:sz w:val="22"/>
                <w:szCs w:val="22"/>
              </w:rPr>
              <w:t xml:space="preserve"> The ER Program demonstrates how effective ER Program design and implementation will mitigate significant risks of Reversals identified in the assessment to the extent possible, and will address the sustainability of ERs, both during the Term of the ERPA, and beyond the Term of the ERPA</w:t>
            </w:r>
          </w:p>
          <w:p w14:paraId="267ED6F6" w14:textId="77777777" w:rsidR="00917007" w:rsidRPr="0079315F" w:rsidRDefault="00917007" w:rsidP="00917007">
            <w:pPr>
              <w:spacing w:before="120"/>
              <w:ind w:left="266"/>
              <w:rPr>
                <w:rFonts w:ascii="Calibri" w:hAnsi="Calibri"/>
                <w:i/>
                <w:color w:val="1F4E79"/>
                <w:sz w:val="22"/>
                <w:szCs w:val="22"/>
              </w:rPr>
            </w:pPr>
            <w:r w:rsidRPr="0079315F">
              <w:rPr>
                <w:rFonts w:ascii="Calibri" w:eastAsia="Calibri" w:hAnsi="Calibri"/>
                <w:color w:val="1F4E79"/>
                <w:sz w:val="22"/>
                <w:szCs w:val="22"/>
                <w:lang w:val="en-GB"/>
              </w:rPr>
              <w:t xml:space="preserve">[ER Program design features to prevent and mitigate Reversals 12.2]   </w:t>
            </w:r>
          </w:p>
          <w:p w14:paraId="6B09556F" w14:textId="77777777" w:rsidR="00917007" w:rsidRPr="0079315F" w:rsidRDefault="00917007" w:rsidP="00917007">
            <w:pPr>
              <w:rPr>
                <w:rFonts w:ascii="Calibri" w:hAnsi="Calibri"/>
                <w:color w:val="1F4E79"/>
                <w:sz w:val="22"/>
                <w:szCs w:val="22"/>
              </w:rPr>
            </w:pPr>
          </w:p>
        </w:tc>
        <w:tc>
          <w:tcPr>
            <w:tcW w:w="1179" w:type="dxa"/>
            <w:gridSpan w:val="7"/>
            <w:shd w:val="clear" w:color="auto" w:fill="auto"/>
          </w:tcPr>
          <w:p w14:paraId="601F7AC2"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1818DE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3"/>
        </w:trPr>
        <w:tc>
          <w:tcPr>
            <w:tcW w:w="10863" w:type="dxa"/>
            <w:gridSpan w:val="10"/>
            <w:tcBorders>
              <w:bottom w:val="single" w:sz="4" w:space="0" w:color="auto"/>
            </w:tcBorders>
            <w:shd w:val="clear" w:color="auto" w:fill="auto"/>
          </w:tcPr>
          <w:p w14:paraId="713DD767" w14:textId="77777777" w:rsidR="00917007" w:rsidRPr="0079315F" w:rsidRDefault="00917007" w:rsidP="00917007">
            <w:pPr>
              <w:spacing w:before="120"/>
              <w:jc w:val="both"/>
              <w:rPr>
                <w:rFonts w:ascii="Calibri" w:hAnsi="Calibri" w:cs="Arial"/>
                <w:b/>
                <w:bCs/>
                <w:sz w:val="22"/>
                <w:szCs w:val="22"/>
              </w:rPr>
            </w:pPr>
          </w:p>
          <w:p w14:paraId="6C7D714B"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3703339" w14:textId="77777777" w:rsidR="00917007" w:rsidRPr="0079315F" w:rsidRDefault="00917007" w:rsidP="00917007">
            <w:pPr>
              <w:spacing w:before="120"/>
              <w:jc w:val="both"/>
              <w:rPr>
                <w:rFonts w:ascii="Calibri" w:hAnsi="Calibri" w:cs="Arial"/>
                <w:b/>
                <w:bCs/>
                <w:sz w:val="22"/>
                <w:szCs w:val="22"/>
              </w:rPr>
            </w:pPr>
          </w:p>
          <w:p w14:paraId="2269D79E" w14:textId="77777777" w:rsidR="00917007" w:rsidRDefault="00917007" w:rsidP="00917007">
            <w:pPr>
              <w:spacing w:before="120" w:after="120"/>
              <w:jc w:val="both"/>
              <w:rPr>
                <w:rFonts w:ascii="Calibri" w:hAnsi="Calibri" w:cs="Arial"/>
                <w:sz w:val="22"/>
                <w:szCs w:val="22"/>
                <w:lang w:val="en-GB"/>
              </w:rPr>
            </w:pPr>
          </w:p>
        </w:tc>
      </w:tr>
      <w:tr w:rsidR="00917007" w14:paraId="6D52103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5"/>
        </w:trPr>
        <w:tc>
          <w:tcPr>
            <w:tcW w:w="10863" w:type="dxa"/>
            <w:gridSpan w:val="10"/>
            <w:shd w:val="clear" w:color="auto" w:fill="auto"/>
          </w:tcPr>
          <w:p w14:paraId="722ED2E0" w14:textId="77777777" w:rsidR="00917007" w:rsidRPr="0079315F" w:rsidRDefault="00917007" w:rsidP="00917007">
            <w:pPr>
              <w:rPr>
                <w:rFonts w:ascii="Calibri" w:hAnsi="Calibri"/>
                <w:b/>
                <w:color w:val="1F4E79"/>
                <w:sz w:val="22"/>
                <w:szCs w:val="22"/>
              </w:rPr>
            </w:pPr>
          </w:p>
          <w:p w14:paraId="095CDF67" w14:textId="77777777" w:rsidR="00917007" w:rsidRPr="0079315F" w:rsidRDefault="00917007" w:rsidP="00917007">
            <w:pPr>
              <w:rPr>
                <w:rFonts w:ascii="Calibri" w:hAnsi="Calibri"/>
                <w:b/>
                <w:color w:val="1F4E79"/>
                <w:sz w:val="22"/>
                <w:szCs w:val="22"/>
              </w:rPr>
            </w:pPr>
            <w:r w:rsidRPr="0079315F">
              <w:rPr>
                <w:rFonts w:ascii="Calibri" w:hAnsi="Calibri"/>
                <w:b/>
                <w:color w:val="1F4E79"/>
                <w:sz w:val="22"/>
                <w:szCs w:val="22"/>
              </w:rPr>
              <w:t>C 19 The ER Program accounts for Reversals from ERs that have been transferred to the Carbon Fund during the Term of the ERPA</w:t>
            </w:r>
          </w:p>
          <w:p w14:paraId="4AF327FE" w14:textId="77777777" w:rsidR="00917007" w:rsidRPr="0079315F" w:rsidRDefault="00917007" w:rsidP="00917007">
            <w:pPr>
              <w:rPr>
                <w:rFonts w:ascii="Calibri" w:hAnsi="Calibri"/>
                <w:b/>
                <w:color w:val="1F4E79"/>
                <w:sz w:val="22"/>
                <w:szCs w:val="22"/>
              </w:rPr>
            </w:pPr>
          </w:p>
        </w:tc>
      </w:tr>
      <w:tr w:rsidR="00917007" w14:paraId="7DA985F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684" w:type="dxa"/>
            <w:gridSpan w:val="3"/>
            <w:shd w:val="clear" w:color="auto" w:fill="auto"/>
          </w:tcPr>
          <w:p w14:paraId="0045F39E" w14:textId="77777777" w:rsidR="00917007" w:rsidRPr="0079315F" w:rsidRDefault="00917007" w:rsidP="00917007">
            <w:pPr>
              <w:spacing w:before="120"/>
              <w:rPr>
                <w:rFonts w:ascii="Calibri" w:hAnsi="Calibri"/>
                <w:color w:val="1F4E79"/>
                <w:sz w:val="22"/>
                <w:szCs w:val="22"/>
              </w:rPr>
            </w:pPr>
            <w:r w:rsidRPr="0079315F">
              <w:rPr>
                <w:rFonts w:ascii="Calibri" w:hAnsi="Calibri"/>
                <w:b/>
                <w:color w:val="1F4E79"/>
                <w:sz w:val="22"/>
                <w:szCs w:val="22"/>
              </w:rPr>
              <w:t>Ind 19.1</w:t>
            </w:r>
            <w:r w:rsidRPr="0079315F">
              <w:rPr>
                <w:rFonts w:ascii="Calibri" w:hAnsi="Calibri"/>
                <w:color w:val="1F4E79"/>
                <w:sz w:val="22"/>
                <w:szCs w:val="22"/>
              </w:rPr>
              <w:t xml:space="preserve"> During the Term of the ERPA, the ER Program accounts for Reversals from ERs using one of the following options:    </w:t>
            </w:r>
          </w:p>
          <w:p w14:paraId="169FA6D4" w14:textId="77777777" w:rsidR="00917007" w:rsidRPr="0079315F" w:rsidRDefault="00917007" w:rsidP="00917007">
            <w:pPr>
              <w:numPr>
                <w:ilvl w:val="0"/>
                <w:numId w:val="8"/>
              </w:numPr>
              <w:spacing w:before="120"/>
              <w:rPr>
                <w:rFonts w:ascii="Calibri" w:hAnsi="Calibri"/>
                <w:color w:val="1F4E79"/>
                <w:sz w:val="22"/>
                <w:szCs w:val="22"/>
              </w:rPr>
            </w:pPr>
            <w:r w:rsidRPr="0079315F">
              <w:rPr>
                <w:rFonts w:ascii="Calibri" w:hAnsi="Calibri"/>
                <w:color w:val="1F4E79"/>
                <w:sz w:val="22"/>
                <w:szCs w:val="22"/>
              </w:rPr>
              <w:t xml:space="preserve">Option 1: The ER Program has in place a Reversal management mechanism (e.g., buffer reserve or insurance) that is substantially equivalent to the Reversal risk mitigation assurance provided by the ‘ER Program CF Buffer’ approach referred to in option 2 below, appropriate for the ER Program’s assessed level of risk, which in the event of a Reversal during the Term of the ERPA will be used to fully cover such Reversals. </w:t>
            </w:r>
          </w:p>
          <w:p w14:paraId="05CFCFDD" w14:textId="77777777" w:rsidR="00917007" w:rsidRPr="0079315F" w:rsidRDefault="00917007" w:rsidP="00917007">
            <w:pPr>
              <w:numPr>
                <w:ilvl w:val="0"/>
                <w:numId w:val="8"/>
              </w:numPr>
              <w:spacing w:before="120"/>
              <w:rPr>
                <w:rFonts w:ascii="Calibri" w:hAnsi="Calibri"/>
                <w:color w:val="1F4E79"/>
                <w:sz w:val="22"/>
                <w:szCs w:val="22"/>
              </w:rPr>
            </w:pPr>
            <w:r w:rsidRPr="0079315F">
              <w:rPr>
                <w:rFonts w:ascii="Calibri" w:hAnsi="Calibri"/>
                <w:color w:val="1F4E79"/>
                <w:sz w:val="22"/>
                <w:szCs w:val="22"/>
              </w:rPr>
              <w:t>Option 2: ERs from the ER Program are deposited in an ER Program-specific buffer, managed by the Carbon Fund (ER Program CF Buffer), and based on a Reversal risk assessment. ERs deposited in the ER Program CF Buffer (Buffer ERs) will not be transferred to the Carbon Fund. In the event that a Reversal event occurs during the Term of the ERPA, an amount of Buffer ERs will be cancelled from the ER Pro</w:t>
            </w:r>
          </w:p>
          <w:p w14:paraId="1065FFA6" w14:textId="77777777" w:rsidR="00917007" w:rsidRPr="0079315F" w:rsidRDefault="00917007" w:rsidP="00917007">
            <w:pPr>
              <w:spacing w:before="120" w:after="120"/>
              <w:rPr>
                <w:rFonts w:ascii="Calibri" w:hAnsi="Calibri"/>
                <w:color w:val="1F4E79"/>
                <w:sz w:val="22"/>
                <w:szCs w:val="22"/>
              </w:rPr>
            </w:pPr>
            <w:r w:rsidRPr="0079315F">
              <w:rPr>
                <w:rFonts w:ascii="Calibri" w:hAnsi="Calibri" w:cs="Arial"/>
                <w:color w:val="1F4E79"/>
                <w:sz w:val="22"/>
                <w:szCs w:val="22"/>
              </w:rPr>
              <w:t>[</w:t>
            </w:r>
            <w:r w:rsidRPr="0079315F">
              <w:rPr>
                <w:rFonts w:ascii="Calibri" w:eastAsia="Calibri" w:hAnsi="Calibri" w:cs="Arial"/>
                <w:color w:val="1F4E79"/>
                <w:sz w:val="22"/>
                <w:szCs w:val="22"/>
                <w:lang w:val="en-GB"/>
              </w:rPr>
              <w:t>Reversal management mechanism, Selection of Reversal management mechanism 12.3]</w:t>
            </w:r>
          </w:p>
        </w:tc>
        <w:tc>
          <w:tcPr>
            <w:tcW w:w="1179" w:type="dxa"/>
            <w:gridSpan w:val="7"/>
            <w:shd w:val="clear" w:color="auto" w:fill="auto"/>
          </w:tcPr>
          <w:p w14:paraId="340D4F57"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1A93D45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5"/>
        </w:trPr>
        <w:tc>
          <w:tcPr>
            <w:tcW w:w="10863" w:type="dxa"/>
            <w:gridSpan w:val="10"/>
            <w:tcBorders>
              <w:bottom w:val="single" w:sz="4" w:space="0" w:color="auto"/>
            </w:tcBorders>
            <w:shd w:val="clear" w:color="auto" w:fill="auto"/>
          </w:tcPr>
          <w:p w14:paraId="6B844996" w14:textId="77777777" w:rsidR="00917007" w:rsidRPr="0079315F" w:rsidRDefault="00917007" w:rsidP="00917007">
            <w:pPr>
              <w:spacing w:before="120"/>
              <w:jc w:val="both"/>
              <w:rPr>
                <w:rFonts w:ascii="Calibri" w:hAnsi="Calibri" w:cs="Arial"/>
                <w:b/>
                <w:bCs/>
                <w:sz w:val="22"/>
                <w:szCs w:val="22"/>
              </w:rPr>
            </w:pPr>
          </w:p>
          <w:p w14:paraId="4D07F401"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4528B596" w14:textId="77777777" w:rsidR="00917007" w:rsidRPr="0079315F" w:rsidRDefault="00917007" w:rsidP="00917007">
            <w:pPr>
              <w:spacing w:before="120"/>
              <w:jc w:val="both"/>
              <w:rPr>
                <w:rFonts w:ascii="Calibri" w:hAnsi="Calibri" w:cs="Arial"/>
                <w:b/>
                <w:bCs/>
                <w:sz w:val="22"/>
                <w:szCs w:val="22"/>
              </w:rPr>
            </w:pPr>
          </w:p>
          <w:p w14:paraId="45CB128F" w14:textId="77777777" w:rsidR="00917007" w:rsidRDefault="00917007" w:rsidP="00917007">
            <w:pPr>
              <w:spacing w:before="120" w:after="120"/>
              <w:rPr>
                <w:rFonts w:ascii="Calibri" w:hAnsi="Calibri" w:cs="Arial"/>
                <w:sz w:val="22"/>
                <w:szCs w:val="22"/>
                <w:lang w:val="en-GB"/>
              </w:rPr>
            </w:pPr>
          </w:p>
        </w:tc>
      </w:tr>
      <w:tr w:rsidR="00917007" w14:paraId="72D676C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8"/>
        </w:trPr>
        <w:tc>
          <w:tcPr>
            <w:tcW w:w="10863" w:type="dxa"/>
            <w:gridSpan w:val="10"/>
            <w:tcBorders>
              <w:bottom w:val="single" w:sz="4" w:space="0" w:color="auto"/>
            </w:tcBorders>
            <w:shd w:val="clear" w:color="auto" w:fill="auto"/>
          </w:tcPr>
          <w:p w14:paraId="3445BFA9" w14:textId="77777777" w:rsidR="00917007" w:rsidRPr="0079315F" w:rsidRDefault="00917007" w:rsidP="00917007">
            <w:pPr>
              <w:spacing w:before="120"/>
              <w:rPr>
                <w:rFonts w:ascii="Calibri" w:hAnsi="Calibri"/>
                <w:b/>
                <w:color w:val="1F4E79"/>
                <w:sz w:val="22"/>
                <w:szCs w:val="22"/>
              </w:rPr>
            </w:pPr>
            <w:r w:rsidRPr="0079315F">
              <w:rPr>
                <w:rFonts w:ascii="Calibri" w:hAnsi="Calibri"/>
                <w:b/>
                <w:color w:val="1F4E79"/>
                <w:sz w:val="22"/>
                <w:szCs w:val="22"/>
              </w:rPr>
              <w:t>C 20 The ER Program, building on its arrangements put in place during the readiness phase and during the Term of the ERPA, will have in place a robust Reversal management mechanism to address the risk of Reversals after the Term of the ERPA</w:t>
            </w:r>
          </w:p>
        </w:tc>
      </w:tr>
      <w:tr w:rsidR="00917007" w14:paraId="052C2794"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9729" w:type="dxa"/>
            <w:gridSpan w:val="4"/>
            <w:shd w:val="clear" w:color="auto" w:fill="auto"/>
          </w:tcPr>
          <w:p w14:paraId="2896CB71" w14:textId="77777777" w:rsidR="00917007" w:rsidRPr="004C3A80" w:rsidRDefault="00917007" w:rsidP="00917007">
            <w:pPr>
              <w:spacing w:after="120"/>
              <w:rPr>
                <w:rFonts w:ascii="Calibri" w:hAnsi="Calibri"/>
                <w:color w:val="1F497D"/>
                <w:sz w:val="22"/>
                <w:szCs w:val="22"/>
              </w:rPr>
            </w:pPr>
            <w:r>
              <w:rPr>
                <w:rFonts w:ascii="Calibri" w:hAnsi="Calibri"/>
                <w:b/>
                <w:color w:val="1F497D"/>
                <w:sz w:val="22"/>
                <w:szCs w:val="22"/>
              </w:rPr>
              <w:t>Ind 20.1</w:t>
            </w:r>
            <w:r>
              <w:rPr>
                <w:rFonts w:ascii="Calibri" w:hAnsi="Calibri"/>
                <w:color w:val="1F497D"/>
                <w:sz w:val="22"/>
                <w:szCs w:val="22"/>
              </w:rPr>
              <w:t xml:space="preserve"> At the latest 1 year before the end of the Term of the ERPA, the ER Program will have in place a robust Reversal management mechanism or another specified approach that addresses the risk of Reversals beyond the Term of the ERPA</w:t>
            </w:r>
          </w:p>
        </w:tc>
        <w:tc>
          <w:tcPr>
            <w:tcW w:w="1134" w:type="dxa"/>
            <w:gridSpan w:val="6"/>
            <w:shd w:val="clear" w:color="auto" w:fill="F2F2F2" w:themeFill="background1" w:themeFillShade="F2"/>
          </w:tcPr>
          <w:p w14:paraId="3C07754F" w14:textId="57424267" w:rsidR="00917007" w:rsidRDefault="00111365" w:rsidP="00917007">
            <w:pPr>
              <w:spacing w:before="120" w:after="120"/>
              <w:jc w:val="center"/>
              <w:rPr>
                <w:rFonts w:ascii="Calibri" w:hAnsi="Calibri" w:cs="Arial"/>
                <w:b/>
                <w:color w:val="1F497D"/>
                <w:sz w:val="22"/>
                <w:szCs w:val="22"/>
              </w:rPr>
            </w:pPr>
            <w:r>
              <w:rPr>
                <w:rFonts w:ascii="Calibri" w:hAnsi="Calibri" w:cs="Arial"/>
                <w:b/>
                <w:color w:val="1F497D"/>
                <w:sz w:val="22"/>
                <w:szCs w:val="22"/>
              </w:rPr>
              <w:t>N.A</w:t>
            </w:r>
          </w:p>
        </w:tc>
      </w:tr>
      <w:tr w:rsidR="00917007" w14:paraId="637B50C4"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1"/>
        </w:trPr>
        <w:tc>
          <w:tcPr>
            <w:tcW w:w="10863" w:type="dxa"/>
            <w:gridSpan w:val="10"/>
            <w:shd w:val="clear" w:color="auto" w:fill="F2F2F2" w:themeFill="background1" w:themeFillShade="F2"/>
          </w:tcPr>
          <w:p w14:paraId="7943BEBD" w14:textId="77777777" w:rsidR="00917007" w:rsidRDefault="00917007" w:rsidP="00917007">
            <w:pPr>
              <w:rPr>
                <w:rFonts w:ascii="Calibri" w:hAnsi="Calibri"/>
                <w:b/>
                <w:color w:val="FF0000"/>
                <w:sz w:val="22"/>
                <w:szCs w:val="22"/>
              </w:rPr>
            </w:pPr>
          </w:p>
          <w:p w14:paraId="09F6FE02" w14:textId="14FFE35F" w:rsidR="00111365" w:rsidRDefault="00111365" w:rsidP="00111365">
            <w:pPr>
              <w:rPr>
                <w:rFonts w:ascii="Calibri" w:hAnsi="Calibri"/>
                <w:b/>
                <w:color w:val="FF0000"/>
                <w:sz w:val="22"/>
                <w:szCs w:val="22"/>
              </w:rPr>
            </w:pPr>
            <w:r>
              <w:rPr>
                <w:rFonts w:ascii="Calibri" w:hAnsi="Calibri" w:cs="Arial"/>
                <w:color w:val="000000" w:themeColor="text1"/>
                <w:sz w:val="22"/>
                <w:szCs w:val="22"/>
              </w:rPr>
              <w:t>Only applicable before the end of the ERPA term.</w:t>
            </w:r>
          </w:p>
        </w:tc>
      </w:tr>
      <w:tr w:rsidR="00917007" w14:paraId="584E2A2E"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0"/>
        </w:trPr>
        <w:tc>
          <w:tcPr>
            <w:tcW w:w="9729" w:type="dxa"/>
            <w:gridSpan w:val="4"/>
            <w:shd w:val="clear" w:color="auto" w:fill="auto"/>
          </w:tcPr>
          <w:p w14:paraId="1607624A" w14:textId="7C38D653" w:rsidR="00917007" w:rsidRDefault="00917007" w:rsidP="00917007">
            <w:pPr>
              <w:spacing w:after="120"/>
              <w:rPr>
                <w:rFonts w:ascii="Calibri" w:hAnsi="Calibri"/>
                <w:color w:val="1F497D"/>
                <w:sz w:val="22"/>
                <w:szCs w:val="22"/>
              </w:rPr>
            </w:pPr>
            <w:r>
              <w:rPr>
                <w:rFonts w:ascii="Calibri" w:hAnsi="Calibri"/>
                <w:b/>
                <w:color w:val="1F497D"/>
                <w:sz w:val="22"/>
                <w:szCs w:val="22"/>
              </w:rPr>
              <w:t>Ind 20.2</w:t>
            </w:r>
            <w:r>
              <w:rPr>
                <w:rFonts w:ascii="Calibri" w:hAnsi="Calibri"/>
                <w:color w:val="1F497D"/>
                <w:sz w:val="22"/>
                <w:szCs w:val="22"/>
              </w:rPr>
              <w:t xml:space="preserve"> If the ER Program has selected option 2 under Indicator 19.1, all or a portion of the Buffer ERs of the ER Program, subject to a Carbon Fund review of the Methodological Framework and a decision of the parties to the ERPA in 2019, will be transferred to the mechanism identified in Indicator 20.1 at the end of the Term of the ERPA. If the ER Program fails to meet the requirements of Indicator 20.1, all remaining Buffer ERs in the ER Program CF Buffer will be cancelled</w:t>
            </w:r>
          </w:p>
        </w:tc>
        <w:tc>
          <w:tcPr>
            <w:tcW w:w="1134" w:type="dxa"/>
            <w:gridSpan w:val="6"/>
            <w:shd w:val="clear" w:color="auto" w:fill="F2F2F2" w:themeFill="background1" w:themeFillShade="F2"/>
          </w:tcPr>
          <w:p w14:paraId="34526735" w14:textId="55E70AA2" w:rsidR="00917007" w:rsidRDefault="00111365" w:rsidP="00917007">
            <w:pPr>
              <w:spacing w:before="120" w:after="120"/>
              <w:jc w:val="center"/>
              <w:rPr>
                <w:rFonts w:ascii="Calibri" w:hAnsi="Calibri" w:cs="Arial"/>
                <w:b/>
                <w:color w:val="1F497D"/>
                <w:sz w:val="22"/>
                <w:szCs w:val="22"/>
              </w:rPr>
            </w:pPr>
            <w:r>
              <w:rPr>
                <w:rFonts w:ascii="Calibri" w:hAnsi="Calibri" w:cs="Arial"/>
                <w:b/>
                <w:color w:val="1F497D"/>
                <w:sz w:val="22"/>
                <w:szCs w:val="22"/>
              </w:rPr>
              <w:t>N.A</w:t>
            </w:r>
          </w:p>
        </w:tc>
      </w:tr>
      <w:tr w:rsidR="00917007" w14:paraId="3F58F91A"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0"/>
        </w:trPr>
        <w:tc>
          <w:tcPr>
            <w:tcW w:w="10863" w:type="dxa"/>
            <w:gridSpan w:val="10"/>
            <w:shd w:val="clear" w:color="auto" w:fill="F2F2F2" w:themeFill="background1" w:themeFillShade="F2"/>
          </w:tcPr>
          <w:p w14:paraId="2B832D02" w14:textId="77777777" w:rsidR="00917007" w:rsidRDefault="00917007" w:rsidP="00917007">
            <w:pPr>
              <w:spacing w:after="120"/>
              <w:jc w:val="center"/>
              <w:rPr>
                <w:rFonts w:ascii="Calibri" w:hAnsi="Calibri"/>
                <w:b/>
                <w:color w:val="365F91"/>
                <w:sz w:val="22"/>
                <w:szCs w:val="22"/>
              </w:rPr>
            </w:pPr>
          </w:p>
          <w:p w14:paraId="49B4FCF4" w14:textId="0825B62E" w:rsidR="00111365" w:rsidRDefault="00111365" w:rsidP="00111365">
            <w:pPr>
              <w:spacing w:after="120"/>
              <w:rPr>
                <w:rFonts w:ascii="Calibri" w:hAnsi="Calibri"/>
                <w:b/>
                <w:color w:val="365F91"/>
                <w:sz w:val="22"/>
                <w:szCs w:val="22"/>
              </w:rPr>
            </w:pPr>
            <w:r>
              <w:rPr>
                <w:rFonts w:ascii="Calibri" w:hAnsi="Calibri" w:cs="Arial"/>
                <w:color w:val="000000" w:themeColor="text1"/>
                <w:sz w:val="22"/>
                <w:szCs w:val="22"/>
              </w:rPr>
              <w:t>Only applicable before the end of the ERPA term.</w:t>
            </w:r>
          </w:p>
        </w:tc>
      </w:tr>
      <w:tr w:rsidR="00917007" w14:paraId="210C5CA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1"/>
        </w:trPr>
        <w:tc>
          <w:tcPr>
            <w:tcW w:w="10863" w:type="dxa"/>
            <w:gridSpan w:val="10"/>
            <w:shd w:val="clear" w:color="auto" w:fill="auto"/>
          </w:tcPr>
          <w:p w14:paraId="535939D4" w14:textId="77777777" w:rsidR="00917007" w:rsidRPr="0079315F" w:rsidRDefault="00917007" w:rsidP="00917007">
            <w:pPr>
              <w:spacing w:before="120"/>
              <w:rPr>
                <w:rFonts w:ascii="Calibri" w:hAnsi="Calibri"/>
                <w:b/>
                <w:color w:val="1F4E79"/>
                <w:sz w:val="22"/>
                <w:szCs w:val="22"/>
              </w:rPr>
            </w:pPr>
            <w:r w:rsidRPr="0079315F">
              <w:rPr>
                <w:rFonts w:ascii="Calibri" w:hAnsi="Calibri"/>
                <w:b/>
                <w:color w:val="1F4E79"/>
                <w:sz w:val="22"/>
                <w:szCs w:val="22"/>
              </w:rPr>
              <w:t>C 21 The ER Program monitors and reports major emissions that could lead to reversals of ERs transferred to the Carbon Fund during the Term of the ERPA</w:t>
            </w:r>
          </w:p>
        </w:tc>
      </w:tr>
      <w:tr w:rsidR="00917007" w14:paraId="4604A97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1"/>
        </w:trPr>
        <w:tc>
          <w:tcPr>
            <w:tcW w:w="9684" w:type="dxa"/>
            <w:gridSpan w:val="3"/>
            <w:shd w:val="clear" w:color="auto" w:fill="auto"/>
          </w:tcPr>
          <w:p w14:paraId="724A1B19" w14:textId="77777777" w:rsidR="00917007" w:rsidRPr="0079315F" w:rsidRDefault="00917007" w:rsidP="00917007">
            <w:pPr>
              <w:ind w:left="266"/>
              <w:rPr>
                <w:rFonts w:ascii="Calibri" w:eastAsia="Calibri" w:hAnsi="Calibri"/>
                <w:color w:val="1F4E79"/>
                <w:sz w:val="22"/>
                <w:szCs w:val="22"/>
              </w:rPr>
            </w:pPr>
            <w:r w:rsidRPr="0079315F">
              <w:rPr>
                <w:rFonts w:ascii="Calibri" w:hAnsi="Calibri"/>
                <w:b/>
                <w:color w:val="1F4E79"/>
                <w:sz w:val="22"/>
                <w:szCs w:val="22"/>
              </w:rPr>
              <w:lastRenderedPageBreak/>
              <w:t>Ind 21.1</w:t>
            </w:r>
            <w:r w:rsidRPr="0079315F">
              <w:rPr>
                <w:rFonts w:ascii="Calibri" w:hAnsi="Calibri"/>
                <w:color w:val="1F4E79"/>
                <w:sz w:val="22"/>
                <w:szCs w:val="22"/>
              </w:rPr>
              <w:t xml:space="preserve"> The ER Program Monitoring Plan and Monitoring system are technically capable of identifying Reversals</w:t>
            </w:r>
          </w:p>
          <w:p w14:paraId="1FFE7808" w14:textId="77777777" w:rsidR="00917007" w:rsidRPr="0079315F" w:rsidRDefault="00917007" w:rsidP="00917007">
            <w:pPr>
              <w:pStyle w:val="Heading2"/>
              <w:keepNext w:val="0"/>
              <w:numPr>
                <w:ilvl w:val="0"/>
                <w:numId w:val="0"/>
              </w:numPr>
              <w:spacing w:before="120"/>
              <w:ind w:left="266"/>
              <w:rPr>
                <w:rFonts w:ascii="Calibri" w:hAnsi="Calibri"/>
                <w:b w:val="0"/>
                <w:color w:val="1F4E79"/>
                <w:sz w:val="22"/>
                <w:szCs w:val="22"/>
                <w:lang w:val="en-GB"/>
              </w:rPr>
            </w:pPr>
            <w:r w:rsidRPr="0079315F">
              <w:rPr>
                <w:rFonts w:ascii="Calibri" w:eastAsia="Calibri" w:hAnsi="Calibri"/>
                <w:b w:val="0"/>
                <w:color w:val="1F4E79"/>
                <w:sz w:val="22"/>
                <w:szCs w:val="22"/>
                <w:lang w:val="en-GB"/>
              </w:rPr>
              <w:t>[Monitoring and reporting of major emissions that could lead to Reversals of ERs 12.4]</w:t>
            </w:r>
          </w:p>
          <w:p w14:paraId="004F9EC1" w14:textId="77777777" w:rsidR="00917007" w:rsidRPr="0079315F" w:rsidRDefault="00917007" w:rsidP="00917007">
            <w:pPr>
              <w:ind w:left="266"/>
              <w:rPr>
                <w:rFonts w:ascii="Calibri" w:hAnsi="Calibri"/>
                <w:color w:val="1F4E79"/>
                <w:sz w:val="22"/>
                <w:szCs w:val="22"/>
              </w:rPr>
            </w:pPr>
          </w:p>
        </w:tc>
        <w:tc>
          <w:tcPr>
            <w:tcW w:w="1179" w:type="dxa"/>
            <w:gridSpan w:val="7"/>
            <w:shd w:val="clear" w:color="auto" w:fill="auto"/>
          </w:tcPr>
          <w:p w14:paraId="098A0F69" w14:textId="77777777" w:rsidR="00917007" w:rsidRPr="0079315F" w:rsidRDefault="00917007" w:rsidP="00917007">
            <w:pPr>
              <w:rPr>
                <w:rFonts w:ascii="Calibri" w:hAnsi="Calibri"/>
                <w:b/>
                <w:color w:val="1F4E79"/>
                <w:sz w:val="22"/>
                <w:szCs w:val="22"/>
              </w:rPr>
            </w:pPr>
          </w:p>
          <w:p w14:paraId="107DD297" w14:textId="77777777" w:rsidR="00917007" w:rsidRPr="0079315F" w:rsidRDefault="00917007" w:rsidP="00917007">
            <w:pPr>
              <w:jc w:val="center"/>
              <w:rPr>
                <w:rFonts w:ascii="Calibri" w:hAnsi="Calibri"/>
                <w:b/>
                <w:color w:val="1F4E79"/>
                <w:sz w:val="22"/>
                <w:szCs w:val="22"/>
              </w:rPr>
            </w:pPr>
            <w:r w:rsidRPr="0079315F">
              <w:rPr>
                <w:rFonts w:ascii="Calibri" w:hAnsi="Calibri"/>
                <w:b/>
                <w:color w:val="1F4E79"/>
                <w:sz w:val="22"/>
                <w:szCs w:val="22"/>
              </w:rPr>
              <w:t>YES</w:t>
            </w:r>
          </w:p>
        </w:tc>
      </w:tr>
      <w:tr w:rsidR="00917007" w14:paraId="6055115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0"/>
        </w:trPr>
        <w:tc>
          <w:tcPr>
            <w:tcW w:w="10863" w:type="dxa"/>
            <w:gridSpan w:val="10"/>
            <w:shd w:val="clear" w:color="auto" w:fill="auto"/>
          </w:tcPr>
          <w:p w14:paraId="3BE6E54F" w14:textId="77777777" w:rsidR="00917007" w:rsidRPr="0079315F" w:rsidRDefault="00917007" w:rsidP="00917007">
            <w:pPr>
              <w:spacing w:before="120"/>
              <w:jc w:val="both"/>
              <w:rPr>
                <w:rFonts w:ascii="Calibri" w:hAnsi="Calibri" w:cs="Arial"/>
                <w:b/>
                <w:bCs/>
                <w:sz w:val="22"/>
                <w:szCs w:val="22"/>
              </w:rPr>
            </w:pPr>
          </w:p>
          <w:p w14:paraId="23F7CF08"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w:t>
            </w:r>
            <w:r w:rsidR="00373A48">
              <w:rPr>
                <w:rFonts w:ascii="Calibri" w:hAnsi="Calibri" w:cs="Arial"/>
                <w:color w:val="A6A6A6"/>
                <w:sz w:val="22"/>
                <w:szCs w:val="22"/>
              </w:rPr>
              <w:t>Although at the time of the assessment it is not possible to confirm if it can identify reversals, the TAP may confirm if based on the design these reversals can be identified]</w:t>
            </w:r>
          </w:p>
          <w:p w14:paraId="74CE3CBF" w14:textId="77777777" w:rsidR="00917007" w:rsidRPr="0079315F" w:rsidRDefault="00917007" w:rsidP="00917007">
            <w:pPr>
              <w:spacing w:before="120"/>
              <w:jc w:val="both"/>
              <w:rPr>
                <w:rFonts w:ascii="Calibri" w:hAnsi="Calibri" w:cs="Arial"/>
                <w:b/>
                <w:bCs/>
                <w:sz w:val="22"/>
                <w:szCs w:val="22"/>
              </w:rPr>
            </w:pPr>
          </w:p>
          <w:p w14:paraId="26FD593C" w14:textId="77777777" w:rsidR="00917007" w:rsidRDefault="00917007" w:rsidP="00917007">
            <w:pPr>
              <w:jc w:val="both"/>
              <w:rPr>
                <w:rFonts w:ascii="Calibri" w:hAnsi="Calibri"/>
                <w:sz w:val="22"/>
                <w:szCs w:val="22"/>
                <w:lang w:val="en-GB"/>
              </w:rPr>
            </w:pPr>
          </w:p>
        </w:tc>
      </w:tr>
      <w:tr w:rsidR="00917007" w14:paraId="008D68FB"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8"/>
        </w:trPr>
        <w:tc>
          <w:tcPr>
            <w:tcW w:w="9684" w:type="dxa"/>
            <w:gridSpan w:val="3"/>
            <w:shd w:val="clear" w:color="auto" w:fill="auto"/>
          </w:tcPr>
          <w:p w14:paraId="3A87E9F6" w14:textId="77777777" w:rsidR="00917007" w:rsidRPr="004C3A80" w:rsidRDefault="00917007" w:rsidP="00917007">
            <w:pPr>
              <w:ind w:left="124"/>
              <w:rPr>
                <w:rFonts w:ascii="Calibri" w:hAnsi="Calibri"/>
                <w:color w:val="1F497D"/>
                <w:sz w:val="22"/>
                <w:szCs w:val="22"/>
              </w:rPr>
            </w:pPr>
            <w:r>
              <w:rPr>
                <w:rFonts w:ascii="Calibri" w:hAnsi="Calibri"/>
                <w:b/>
                <w:color w:val="1F497D"/>
                <w:sz w:val="22"/>
                <w:szCs w:val="22"/>
              </w:rPr>
              <w:t>Ind 21.2</w:t>
            </w:r>
            <w:r>
              <w:rPr>
                <w:rFonts w:ascii="Calibri" w:hAnsi="Calibri"/>
                <w:color w:val="1F497D"/>
                <w:sz w:val="22"/>
                <w:szCs w:val="22"/>
              </w:rPr>
              <w:t xml:space="preserve">. The ER Program reports to the Carbon Fund within 90 calendar days after becoming aware of any emissions in the Accounting Area or changes in ER Program circumstances that, in the reasonable opinion of the ER Program, could lead to Reversals of previously transferred ERs by the next Monitoring event. The ER Program explains how the potential Reversals would be addressed by additional ER Program Measures or by the Reversal management mechanism described in Indicator 19.1. </w:t>
            </w:r>
          </w:p>
        </w:tc>
        <w:tc>
          <w:tcPr>
            <w:tcW w:w="1179" w:type="dxa"/>
            <w:gridSpan w:val="7"/>
            <w:shd w:val="clear" w:color="auto" w:fill="F2F2F2" w:themeFill="background1" w:themeFillShade="F2"/>
          </w:tcPr>
          <w:p w14:paraId="0B275FA8" w14:textId="79688137" w:rsidR="00917007" w:rsidRDefault="00111365" w:rsidP="00917007">
            <w:pPr>
              <w:spacing w:before="120" w:after="120"/>
              <w:jc w:val="center"/>
              <w:rPr>
                <w:rFonts w:ascii="Calibri" w:hAnsi="Calibri" w:cs="Arial"/>
                <w:b/>
                <w:color w:val="1F497D"/>
                <w:sz w:val="22"/>
                <w:szCs w:val="22"/>
              </w:rPr>
            </w:pPr>
            <w:r>
              <w:rPr>
                <w:rFonts w:ascii="Calibri" w:hAnsi="Calibri" w:cs="Arial"/>
                <w:b/>
                <w:color w:val="1F497D"/>
                <w:sz w:val="22"/>
                <w:szCs w:val="22"/>
              </w:rPr>
              <w:t>N.A</w:t>
            </w:r>
          </w:p>
        </w:tc>
      </w:tr>
      <w:tr w:rsidR="00917007" w14:paraId="6160D9F6"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8"/>
        </w:trPr>
        <w:tc>
          <w:tcPr>
            <w:tcW w:w="10863" w:type="dxa"/>
            <w:gridSpan w:val="10"/>
            <w:shd w:val="clear" w:color="auto" w:fill="F2F2F2" w:themeFill="background1" w:themeFillShade="F2"/>
          </w:tcPr>
          <w:p w14:paraId="4BBCEB89" w14:textId="77777777" w:rsidR="00917007" w:rsidRDefault="00917007" w:rsidP="00917007">
            <w:pPr>
              <w:rPr>
                <w:rFonts w:ascii="Calibri" w:hAnsi="Calibri"/>
                <w:b/>
                <w:color w:val="FF0000"/>
                <w:sz w:val="22"/>
                <w:szCs w:val="22"/>
              </w:rPr>
            </w:pPr>
          </w:p>
          <w:p w14:paraId="4C011A75" w14:textId="11B7C779" w:rsidR="00111365" w:rsidRDefault="00111365" w:rsidP="00111365">
            <w:pPr>
              <w:rPr>
                <w:rFonts w:ascii="Calibri" w:hAnsi="Calibri"/>
                <w:b/>
                <w:color w:val="FF0000"/>
                <w:sz w:val="22"/>
                <w:szCs w:val="22"/>
              </w:rPr>
            </w:pPr>
            <w:r>
              <w:rPr>
                <w:rFonts w:ascii="Calibri" w:hAnsi="Calibri" w:cs="Arial"/>
                <w:color w:val="000000" w:themeColor="text1"/>
                <w:sz w:val="22"/>
                <w:szCs w:val="22"/>
              </w:rPr>
              <w:t>Only applicable at the time a reversal occurs and at the time of verification.</w:t>
            </w:r>
          </w:p>
        </w:tc>
      </w:tr>
      <w:tr w:rsidR="00917007" w14:paraId="77D77BE9"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trPr>
        <w:tc>
          <w:tcPr>
            <w:tcW w:w="10863" w:type="dxa"/>
            <w:gridSpan w:val="10"/>
            <w:shd w:val="clear" w:color="auto" w:fill="auto"/>
          </w:tcPr>
          <w:p w14:paraId="5B96A767"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 xml:space="preserve">C 22 Net ERs are calculated by the following steps: </w:t>
            </w:r>
          </w:p>
          <w:p w14:paraId="3DA10FFB"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 xml:space="preserve"> 1. </w:t>
            </w:r>
            <w:proofErr w:type="gramStart"/>
            <w:r w:rsidRPr="0079315F">
              <w:rPr>
                <w:rFonts w:ascii="Calibri" w:hAnsi="Calibri"/>
                <w:b/>
                <w:color w:val="1F4E79"/>
                <w:sz w:val="22"/>
                <w:szCs w:val="22"/>
              </w:rPr>
              <w:t>Subtract  the</w:t>
            </w:r>
            <w:proofErr w:type="gramEnd"/>
            <w:r w:rsidRPr="0079315F">
              <w:rPr>
                <w:rFonts w:ascii="Calibri" w:hAnsi="Calibri"/>
                <w:b/>
                <w:color w:val="1F4E79"/>
                <w:sz w:val="22"/>
                <w:szCs w:val="22"/>
              </w:rPr>
              <w:t xml:space="preserve"> reported and verified emissions and removals from the Reference Level </w:t>
            </w:r>
          </w:p>
          <w:p w14:paraId="66EEE9CC"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 xml:space="preserve"> 2. Set aside a number of ERs from the result of step 1, above, in a buffer reserve. This amount reflects the level of uncertainty associated with the estimation of ERs during the Term of the ERPA. The amount set aside in the buffer reserve is determined using the conservativeness factors for deforestation listed in the MF. For estimated emissions reductions associated with degradation, the same conservativeness factors may be applied if spatially explicit activity data (IPCC Approach 3) and high-quality emission factors (IPCC Tier 2) are used. Otherwise, for proxy-based approaches, apply a general conservativeness factor of 15% for forest degradation Emission Reductions. </w:t>
            </w:r>
          </w:p>
          <w:p w14:paraId="768C1A3D" w14:textId="77777777" w:rsidR="00917007" w:rsidRPr="0079315F" w:rsidRDefault="00917007" w:rsidP="00917007">
            <w:pPr>
              <w:spacing w:before="120" w:after="120"/>
              <w:rPr>
                <w:rFonts w:ascii="Calibri" w:hAnsi="Calibri"/>
                <w:b/>
                <w:i/>
                <w:color w:val="1F4E79"/>
                <w:sz w:val="22"/>
                <w:szCs w:val="22"/>
              </w:rPr>
            </w:pPr>
            <w:r w:rsidRPr="0079315F">
              <w:rPr>
                <w:rFonts w:ascii="Calibri" w:hAnsi="Calibri"/>
                <w:b/>
                <w:color w:val="1F4E79"/>
                <w:sz w:val="22"/>
                <w:szCs w:val="22"/>
              </w:rPr>
              <w:t xml:space="preserve"> 3. Set aside a number of ERs in the ER Program CF Buffer or other reversal management mechanism created or used by an ER Program to address Reversals</w:t>
            </w:r>
          </w:p>
        </w:tc>
      </w:tr>
      <w:tr w:rsidR="00917007" w14:paraId="35D7EF7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9"/>
        </w:trPr>
        <w:tc>
          <w:tcPr>
            <w:tcW w:w="9684" w:type="dxa"/>
            <w:gridSpan w:val="3"/>
            <w:shd w:val="clear" w:color="auto" w:fill="auto"/>
          </w:tcPr>
          <w:p w14:paraId="20B98D43" w14:textId="77777777" w:rsidR="00917007" w:rsidRPr="0079315F" w:rsidRDefault="00917007" w:rsidP="00917007">
            <w:pPr>
              <w:pStyle w:val="Heading2"/>
              <w:numPr>
                <w:ilvl w:val="0"/>
                <w:numId w:val="0"/>
              </w:numPr>
              <w:spacing w:before="120" w:after="120"/>
              <w:rPr>
                <w:rFonts w:ascii="Calibri" w:eastAsia="Calibri" w:hAnsi="Calibri"/>
                <w:b w:val="0"/>
                <w:color w:val="1F4E79"/>
                <w:sz w:val="22"/>
                <w:szCs w:val="22"/>
                <w:lang w:val="en-GB"/>
              </w:rPr>
            </w:pPr>
            <w:r w:rsidRPr="0079315F">
              <w:rPr>
                <w:rFonts w:ascii="Calibri" w:hAnsi="Calibri"/>
                <w:b w:val="0"/>
                <w:color w:val="1F4E79"/>
                <w:sz w:val="22"/>
                <w:szCs w:val="22"/>
              </w:rPr>
              <w:t>[</w:t>
            </w:r>
            <w:r w:rsidRPr="0079315F">
              <w:rPr>
                <w:rFonts w:ascii="Calibri" w:eastAsia="Calibri" w:hAnsi="Calibri"/>
                <w:b w:val="0"/>
                <w:color w:val="1F4E79"/>
                <w:sz w:val="22"/>
                <w:szCs w:val="22"/>
                <w:lang w:val="en-GB"/>
              </w:rPr>
              <w:t>Ex-ante estimation of the Emission Reductions 14.3]</w:t>
            </w:r>
          </w:p>
        </w:tc>
        <w:tc>
          <w:tcPr>
            <w:tcW w:w="1179" w:type="dxa"/>
            <w:gridSpan w:val="7"/>
            <w:shd w:val="clear" w:color="auto" w:fill="auto"/>
          </w:tcPr>
          <w:p w14:paraId="096D014F"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35EF0848"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8"/>
        </w:trPr>
        <w:tc>
          <w:tcPr>
            <w:tcW w:w="10863" w:type="dxa"/>
            <w:gridSpan w:val="10"/>
            <w:shd w:val="clear" w:color="auto" w:fill="auto"/>
          </w:tcPr>
          <w:p w14:paraId="380B8CAA" w14:textId="77777777" w:rsidR="00917007" w:rsidRPr="0079315F" w:rsidRDefault="00917007" w:rsidP="00917007">
            <w:pPr>
              <w:spacing w:before="120"/>
              <w:jc w:val="both"/>
              <w:rPr>
                <w:rFonts w:ascii="Calibri" w:hAnsi="Calibri" w:cs="Arial"/>
                <w:b/>
                <w:bCs/>
                <w:sz w:val="22"/>
                <w:szCs w:val="22"/>
              </w:rPr>
            </w:pPr>
          </w:p>
          <w:p w14:paraId="2E203212"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42DADFD" w14:textId="77777777" w:rsidR="00917007" w:rsidRPr="0079315F" w:rsidRDefault="00917007" w:rsidP="00917007">
            <w:pPr>
              <w:spacing w:before="120"/>
              <w:jc w:val="both"/>
              <w:rPr>
                <w:rFonts w:ascii="Calibri" w:hAnsi="Calibri" w:cs="Arial"/>
                <w:b/>
                <w:bCs/>
                <w:sz w:val="22"/>
                <w:szCs w:val="22"/>
              </w:rPr>
            </w:pPr>
          </w:p>
          <w:p w14:paraId="07788766" w14:textId="77777777" w:rsidR="00917007" w:rsidRDefault="00917007" w:rsidP="00917007">
            <w:pPr>
              <w:jc w:val="both"/>
              <w:rPr>
                <w:rFonts w:ascii="Calibri" w:hAnsi="Calibri"/>
                <w:sz w:val="22"/>
                <w:szCs w:val="22"/>
              </w:rPr>
            </w:pPr>
          </w:p>
        </w:tc>
      </w:tr>
      <w:tr w:rsidR="00917007" w14:paraId="0BC9966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10863" w:type="dxa"/>
            <w:gridSpan w:val="10"/>
            <w:shd w:val="clear" w:color="auto" w:fill="auto"/>
          </w:tcPr>
          <w:p w14:paraId="2E1D7CC9" w14:textId="77777777" w:rsidR="00917007" w:rsidRPr="0079315F" w:rsidRDefault="00917007" w:rsidP="00917007">
            <w:pPr>
              <w:rPr>
                <w:rFonts w:ascii="Calibri" w:hAnsi="Calibri"/>
                <w:b/>
                <w:color w:val="1F4E79"/>
                <w:sz w:val="22"/>
                <w:szCs w:val="22"/>
              </w:rPr>
            </w:pPr>
          </w:p>
          <w:p w14:paraId="3C490190" w14:textId="77777777" w:rsidR="00917007" w:rsidRPr="0079315F" w:rsidRDefault="00917007" w:rsidP="00917007">
            <w:pPr>
              <w:rPr>
                <w:rFonts w:ascii="Calibri" w:hAnsi="Calibri"/>
                <w:b/>
                <w:color w:val="1F4E79"/>
                <w:sz w:val="22"/>
                <w:szCs w:val="22"/>
              </w:rPr>
            </w:pPr>
            <w:r w:rsidRPr="0079315F">
              <w:rPr>
                <w:rFonts w:ascii="Calibri" w:hAnsi="Calibri"/>
                <w:b/>
                <w:color w:val="1F4E79"/>
                <w:sz w:val="22"/>
                <w:szCs w:val="22"/>
              </w:rPr>
              <w:t xml:space="preserve">C 23 To prevent </w:t>
            </w:r>
            <w:proofErr w:type="gramStart"/>
            <w:r w:rsidRPr="0079315F">
              <w:rPr>
                <w:rFonts w:ascii="Calibri" w:hAnsi="Calibri"/>
                <w:b/>
                <w:color w:val="1F4E79"/>
                <w:sz w:val="22"/>
                <w:szCs w:val="22"/>
              </w:rPr>
              <w:t>double-counting</w:t>
            </w:r>
            <w:proofErr w:type="gramEnd"/>
            <w:r w:rsidRPr="0079315F">
              <w:rPr>
                <w:rFonts w:ascii="Calibri" w:hAnsi="Calibri"/>
                <w:b/>
                <w:color w:val="1F4E79"/>
                <w:sz w:val="22"/>
                <w:szCs w:val="22"/>
              </w:rPr>
              <w:t>, ERs generated under the ER Program shall not be counted or compensated for more than once. Any reported and verified ERs generated under the ER Program and sold and/or transferred to the Carbon Fund shall not be sold, offered or otherwise used or reported a second time by the ER Program Entity. Any reported and verified ERs generated under the ER Program that have been sold and/or transferred, offered or otherwise used or reported once by the ER Program Entity shall not be sold and transferred to the Carbon Fund</w:t>
            </w:r>
          </w:p>
          <w:p w14:paraId="57CDC348" w14:textId="77777777" w:rsidR="00917007" w:rsidRPr="0079315F" w:rsidRDefault="00917007" w:rsidP="00917007">
            <w:pPr>
              <w:rPr>
                <w:rFonts w:ascii="Calibri" w:hAnsi="Calibri"/>
                <w:b/>
                <w:color w:val="1F4E79"/>
                <w:sz w:val="22"/>
                <w:szCs w:val="22"/>
              </w:rPr>
            </w:pPr>
          </w:p>
        </w:tc>
      </w:tr>
      <w:tr w:rsidR="00917007" w14:paraId="17BBBED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9684" w:type="dxa"/>
            <w:gridSpan w:val="3"/>
            <w:shd w:val="clear" w:color="auto" w:fill="auto"/>
          </w:tcPr>
          <w:p w14:paraId="4F9C6AFA" w14:textId="77777777" w:rsidR="00917007" w:rsidRPr="0079315F" w:rsidRDefault="00917007" w:rsidP="00917007">
            <w:pPr>
              <w:rPr>
                <w:rFonts w:ascii="Calibri" w:hAnsi="Calibri"/>
                <w:color w:val="1F4E79"/>
                <w:sz w:val="22"/>
                <w:szCs w:val="22"/>
              </w:rPr>
            </w:pPr>
          </w:p>
          <w:p w14:paraId="3EC0C612" w14:textId="77777777" w:rsidR="00917007" w:rsidRPr="0079315F" w:rsidRDefault="00917007" w:rsidP="00917007">
            <w:pPr>
              <w:rPr>
                <w:rFonts w:ascii="Calibri" w:hAnsi="Calibri"/>
                <w:b/>
                <w:color w:val="1F4E79"/>
                <w:sz w:val="22"/>
                <w:szCs w:val="22"/>
              </w:rPr>
            </w:pPr>
            <w:r w:rsidRPr="0079315F">
              <w:rPr>
                <w:rFonts w:ascii="Calibri" w:hAnsi="Calibri"/>
                <w:color w:val="1F4E79"/>
                <w:sz w:val="22"/>
                <w:szCs w:val="22"/>
              </w:rPr>
              <w:t xml:space="preserve">(i) [Participation under other GHG initiatives 14.1]  </w:t>
            </w:r>
          </w:p>
          <w:p w14:paraId="047B84CC" w14:textId="77777777" w:rsidR="00917007" w:rsidRPr="0079315F" w:rsidRDefault="00917007" w:rsidP="00917007">
            <w:pPr>
              <w:rPr>
                <w:rFonts w:ascii="Calibri" w:hAnsi="Calibri"/>
                <w:b/>
                <w:color w:val="1F4E79"/>
                <w:sz w:val="22"/>
                <w:szCs w:val="22"/>
              </w:rPr>
            </w:pPr>
          </w:p>
        </w:tc>
        <w:tc>
          <w:tcPr>
            <w:tcW w:w="1179" w:type="dxa"/>
            <w:gridSpan w:val="7"/>
            <w:shd w:val="clear" w:color="auto" w:fill="auto"/>
          </w:tcPr>
          <w:p w14:paraId="11A23AF0"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4DD80AA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60"/>
        </w:trPr>
        <w:tc>
          <w:tcPr>
            <w:tcW w:w="10863" w:type="dxa"/>
            <w:gridSpan w:val="10"/>
            <w:shd w:val="clear" w:color="auto" w:fill="auto"/>
          </w:tcPr>
          <w:p w14:paraId="1894F3AF" w14:textId="77777777" w:rsidR="00917007" w:rsidRPr="0079315F" w:rsidRDefault="00917007" w:rsidP="00917007">
            <w:pPr>
              <w:spacing w:before="120"/>
              <w:jc w:val="both"/>
              <w:rPr>
                <w:rFonts w:ascii="Calibri" w:hAnsi="Calibri" w:cs="Arial"/>
                <w:b/>
                <w:bCs/>
                <w:sz w:val="22"/>
                <w:szCs w:val="22"/>
              </w:rPr>
            </w:pPr>
          </w:p>
          <w:p w14:paraId="25552F2E"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w:t>
            </w:r>
            <w:r w:rsidRPr="000D68C4">
              <w:rPr>
                <w:rFonts w:ascii="Calibri" w:hAnsi="Calibri" w:cs="Arial"/>
                <w:color w:val="A6A6A6"/>
                <w:sz w:val="22"/>
                <w:szCs w:val="22"/>
              </w:rPr>
              <w:t>[Short assessment]</w:t>
            </w:r>
          </w:p>
          <w:p w14:paraId="4FFFD0CD" w14:textId="77777777" w:rsidR="00917007" w:rsidRPr="0079315F" w:rsidRDefault="00917007" w:rsidP="00917007">
            <w:pPr>
              <w:spacing w:before="120"/>
              <w:jc w:val="both"/>
              <w:rPr>
                <w:rFonts w:ascii="Calibri" w:hAnsi="Calibri" w:cs="Arial"/>
                <w:b/>
                <w:bCs/>
                <w:sz w:val="22"/>
                <w:szCs w:val="22"/>
              </w:rPr>
            </w:pPr>
          </w:p>
          <w:p w14:paraId="23FA2131" w14:textId="77777777" w:rsidR="00917007" w:rsidRDefault="00917007" w:rsidP="00917007">
            <w:pPr>
              <w:autoSpaceDE w:val="0"/>
              <w:autoSpaceDN w:val="0"/>
              <w:adjustRightInd w:val="0"/>
              <w:spacing w:before="120" w:after="120" w:line="280" w:lineRule="exact"/>
              <w:jc w:val="both"/>
              <w:rPr>
                <w:rFonts w:ascii="Calibri" w:hAnsi="Calibri"/>
                <w:sz w:val="22"/>
                <w:szCs w:val="22"/>
                <w:lang w:val="en-AU"/>
              </w:rPr>
            </w:pPr>
          </w:p>
        </w:tc>
      </w:tr>
      <w:tr w:rsidR="00917007" w14:paraId="41856D5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0"/>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741E5953" w14:textId="77777777" w:rsidR="00917007" w:rsidRPr="0079315F" w:rsidRDefault="00917007" w:rsidP="00917007">
            <w:pPr>
              <w:pStyle w:val="Heading2"/>
              <w:numPr>
                <w:ilvl w:val="0"/>
                <w:numId w:val="0"/>
              </w:numPr>
              <w:ind w:left="90"/>
              <w:rPr>
                <w:rFonts w:ascii="Calibri" w:hAnsi="Calibri"/>
                <w:b w:val="0"/>
                <w:color w:val="1F4E79"/>
                <w:sz w:val="22"/>
                <w:szCs w:val="22"/>
              </w:rPr>
            </w:pPr>
          </w:p>
          <w:p w14:paraId="4B55B41F" w14:textId="77777777" w:rsidR="00917007" w:rsidRPr="0079315F" w:rsidRDefault="00917007" w:rsidP="00917007">
            <w:pPr>
              <w:pStyle w:val="Heading2"/>
              <w:numPr>
                <w:ilvl w:val="0"/>
                <w:numId w:val="11"/>
              </w:numPr>
              <w:rPr>
                <w:rFonts w:ascii="Calibri" w:hAnsi="Calibri"/>
                <w:b w:val="0"/>
                <w:color w:val="1F4E79"/>
                <w:sz w:val="22"/>
                <w:szCs w:val="22"/>
              </w:rPr>
            </w:pPr>
            <w:r w:rsidRPr="0079315F">
              <w:rPr>
                <w:rFonts w:ascii="Calibri" w:hAnsi="Calibri"/>
                <w:b w:val="0"/>
                <w:color w:val="1F4E79"/>
                <w:sz w:val="22"/>
                <w:szCs w:val="22"/>
              </w:rPr>
              <w:t>[Data management and Registry systems to avoid multiple claims to ERs 19.2]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31EBE38D"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4B5FD6B6"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0"/>
        </w:trPr>
        <w:tc>
          <w:tcPr>
            <w:tcW w:w="10863" w:type="dxa"/>
            <w:gridSpan w:val="10"/>
            <w:shd w:val="clear" w:color="auto" w:fill="auto"/>
          </w:tcPr>
          <w:p w14:paraId="36C089A2" w14:textId="77777777" w:rsidR="00917007" w:rsidRPr="0079315F" w:rsidRDefault="00917007" w:rsidP="00917007">
            <w:pPr>
              <w:spacing w:before="120"/>
              <w:jc w:val="both"/>
              <w:rPr>
                <w:rFonts w:ascii="Calibri" w:hAnsi="Calibri" w:cs="Arial"/>
                <w:b/>
                <w:bCs/>
                <w:sz w:val="22"/>
                <w:szCs w:val="22"/>
              </w:rPr>
            </w:pPr>
          </w:p>
          <w:p w14:paraId="136CDC54"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w:t>
            </w:r>
            <w:r w:rsidRPr="000D68C4">
              <w:rPr>
                <w:rFonts w:ascii="Calibri" w:hAnsi="Calibri" w:cs="Arial"/>
                <w:color w:val="A6A6A6"/>
                <w:sz w:val="22"/>
                <w:szCs w:val="22"/>
              </w:rPr>
              <w:t>[Short assessment]</w:t>
            </w:r>
          </w:p>
          <w:p w14:paraId="524D3923" w14:textId="77777777" w:rsidR="00917007" w:rsidRPr="0079315F" w:rsidRDefault="00917007" w:rsidP="00917007">
            <w:pPr>
              <w:spacing w:before="120"/>
              <w:jc w:val="both"/>
              <w:rPr>
                <w:rFonts w:ascii="Calibri" w:hAnsi="Calibri" w:cs="Arial"/>
                <w:b/>
                <w:bCs/>
                <w:sz w:val="22"/>
                <w:szCs w:val="22"/>
              </w:rPr>
            </w:pPr>
          </w:p>
          <w:p w14:paraId="7795DD83" w14:textId="77777777" w:rsidR="00917007" w:rsidRDefault="00917007" w:rsidP="00917007">
            <w:pPr>
              <w:spacing w:before="120" w:after="120" w:line="280" w:lineRule="exact"/>
              <w:jc w:val="both"/>
              <w:rPr>
                <w:shd w:val="clear" w:color="auto" w:fill="FFFF00"/>
              </w:rPr>
            </w:pPr>
          </w:p>
        </w:tc>
      </w:tr>
      <w:tr w:rsidR="00917007" w14:paraId="073CCA7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3"/>
        </w:trPr>
        <w:tc>
          <w:tcPr>
            <w:tcW w:w="10863" w:type="dxa"/>
            <w:gridSpan w:val="10"/>
            <w:shd w:val="clear" w:color="auto" w:fill="auto"/>
          </w:tcPr>
          <w:p w14:paraId="36BCE227" w14:textId="77777777" w:rsidR="00917007" w:rsidRPr="0079315F" w:rsidRDefault="00917007" w:rsidP="00917007">
            <w:pPr>
              <w:spacing w:before="120"/>
              <w:rPr>
                <w:rFonts w:ascii="Calibri" w:hAnsi="Calibri"/>
                <w:b/>
                <w:i/>
                <w:color w:val="1F4E79"/>
                <w:sz w:val="22"/>
                <w:szCs w:val="22"/>
              </w:rPr>
            </w:pPr>
            <w:r w:rsidRPr="0079315F">
              <w:rPr>
                <w:rFonts w:ascii="Calibri" w:hAnsi="Calibri"/>
                <w:b/>
                <w:color w:val="1F4E79"/>
                <w:sz w:val="22"/>
                <w:szCs w:val="22"/>
              </w:rPr>
              <w:t>C 24 The ER Program meets the World Bank social and environmental safeguards and promotes and supports the safeguards included in UNFCCC guidance related to REDD+</w:t>
            </w:r>
          </w:p>
        </w:tc>
      </w:tr>
      <w:tr w:rsidR="00917007" w14:paraId="2519FF9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08"/>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422EDD1D" w14:textId="77777777" w:rsidR="00917007" w:rsidRPr="0079315F" w:rsidRDefault="00917007" w:rsidP="00917007">
            <w:pPr>
              <w:pStyle w:val="Heading2"/>
              <w:numPr>
                <w:ilvl w:val="0"/>
                <w:numId w:val="0"/>
              </w:numPr>
              <w:spacing w:before="120"/>
              <w:ind w:left="266"/>
              <w:rPr>
                <w:rFonts w:ascii="Calibri" w:hAnsi="Calibri"/>
                <w:b w:val="0"/>
                <w:color w:val="1F4E79"/>
                <w:sz w:val="22"/>
                <w:szCs w:val="22"/>
              </w:rPr>
            </w:pPr>
            <w:r w:rsidRPr="0079315F">
              <w:rPr>
                <w:rFonts w:ascii="Calibri" w:hAnsi="Calibri"/>
                <w:color w:val="1F4E79"/>
                <w:sz w:val="22"/>
                <w:szCs w:val="22"/>
              </w:rPr>
              <w:t>Ind 24.1</w:t>
            </w:r>
            <w:r w:rsidRPr="0079315F">
              <w:rPr>
                <w:rFonts w:ascii="Calibri" w:hAnsi="Calibri"/>
                <w:b w:val="0"/>
                <w:color w:val="1F4E79"/>
                <w:sz w:val="22"/>
                <w:szCs w:val="22"/>
              </w:rPr>
              <w:t xml:space="preserve"> The ER Program demonstrates through its design and implementation how it meets relevant World Bank social and environmental safeguards, and promotes and supports the safeguards included in UNFCCC guidance related to REDD+, by paying particular attention to Decision 1/CP.16 and its Appendix I as adopted by the UNFCCC  </w:t>
            </w:r>
          </w:p>
          <w:p w14:paraId="1AE584BE"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cs="Arial"/>
                <w:bCs/>
                <w:color w:val="1F4E79"/>
                <w:sz w:val="22"/>
                <w:szCs w:val="22"/>
              </w:rPr>
              <w:t xml:space="preserve"> </w:t>
            </w:r>
            <w:proofErr w:type="gramStart"/>
            <w:r w:rsidRPr="0079315F">
              <w:rPr>
                <w:rFonts w:ascii="Calibri" w:hAnsi="Calibri" w:cs="Arial"/>
                <w:bCs/>
                <w:color w:val="1F4E79"/>
                <w:sz w:val="22"/>
                <w:szCs w:val="22"/>
              </w:rPr>
              <w:t xml:space="preserve">[ </w:t>
            </w:r>
            <w:r w:rsidRPr="0079315F">
              <w:rPr>
                <w:rFonts w:ascii="Calibri" w:eastAsia="Calibri" w:hAnsi="Calibri"/>
                <w:color w:val="1F4E79"/>
                <w:sz w:val="22"/>
                <w:szCs w:val="22"/>
                <w:lang w:val="en-GB"/>
              </w:rPr>
              <w:t>Description</w:t>
            </w:r>
            <w:proofErr w:type="gramEnd"/>
            <w:r w:rsidRPr="0079315F">
              <w:rPr>
                <w:rFonts w:ascii="Calibri" w:eastAsia="Calibri" w:hAnsi="Calibri"/>
                <w:color w:val="1F4E79"/>
                <w:sz w:val="22"/>
                <w:szCs w:val="22"/>
                <w:lang w:val="en-GB"/>
              </w:rPr>
              <w:t xml:space="preserve"> of how the ER Program meets the World Bank social and environmental safeguards and promotes and supports the safeguards included in UNFCCC guidance related to REDD+ </w:t>
            </w:r>
            <w:r w:rsidRPr="0079315F">
              <w:rPr>
                <w:rFonts w:ascii="Calibri" w:hAnsi="Calibri" w:cs="Arial"/>
                <w:bCs/>
                <w:color w:val="1F4E79"/>
                <w:sz w:val="22"/>
                <w:szCs w:val="22"/>
              </w:rPr>
              <w:t>15.1]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72223361"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004BDE3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5"/>
        </w:trPr>
        <w:tc>
          <w:tcPr>
            <w:tcW w:w="10863" w:type="dxa"/>
            <w:gridSpan w:val="10"/>
            <w:shd w:val="clear" w:color="auto" w:fill="auto"/>
          </w:tcPr>
          <w:p w14:paraId="716ECDF8" w14:textId="77777777" w:rsidR="00917007" w:rsidRPr="0079315F" w:rsidRDefault="00917007" w:rsidP="00917007">
            <w:pPr>
              <w:spacing w:before="120"/>
              <w:jc w:val="both"/>
              <w:rPr>
                <w:rFonts w:ascii="Calibri" w:hAnsi="Calibri" w:cs="Arial"/>
                <w:b/>
                <w:bCs/>
                <w:sz w:val="22"/>
                <w:szCs w:val="22"/>
              </w:rPr>
            </w:pPr>
          </w:p>
          <w:p w14:paraId="42E090F0"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C252C1E" w14:textId="77777777" w:rsidR="00917007" w:rsidRPr="0079315F" w:rsidRDefault="00917007" w:rsidP="00917007">
            <w:pPr>
              <w:spacing w:before="120"/>
              <w:jc w:val="both"/>
              <w:rPr>
                <w:rFonts w:ascii="Calibri" w:hAnsi="Calibri" w:cs="Arial"/>
                <w:b/>
                <w:bCs/>
                <w:sz w:val="22"/>
                <w:szCs w:val="22"/>
              </w:rPr>
            </w:pPr>
          </w:p>
          <w:p w14:paraId="791A4812" w14:textId="77777777" w:rsidR="00917007" w:rsidRPr="0079315F" w:rsidRDefault="00917007" w:rsidP="00917007">
            <w:pPr>
              <w:spacing w:before="120" w:after="120"/>
              <w:ind w:left="124"/>
              <w:jc w:val="both"/>
              <w:rPr>
                <w:rFonts w:ascii="Calibri" w:hAnsi="Calibri"/>
                <w:sz w:val="22"/>
                <w:szCs w:val="22"/>
                <w:lang w:val="en-AU"/>
              </w:rPr>
            </w:pPr>
          </w:p>
        </w:tc>
      </w:tr>
      <w:tr w:rsidR="00917007" w14:paraId="205F402A"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7997B6D1" w14:textId="77777777" w:rsidR="00917007" w:rsidRPr="0079315F" w:rsidRDefault="00917007" w:rsidP="00917007">
            <w:pPr>
              <w:pStyle w:val="Heading2"/>
              <w:numPr>
                <w:ilvl w:val="0"/>
                <w:numId w:val="0"/>
              </w:numPr>
              <w:spacing w:before="120"/>
              <w:ind w:left="408"/>
              <w:rPr>
                <w:rFonts w:ascii="Calibri" w:hAnsi="Calibri"/>
                <w:b w:val="0"/>
                <w:color w:val="1F4E79"/>
                <w:sz w:val="22"/>
                <w:szCs w:val="22"/>
              </w:rPr>
            </w:pPr>
            <w:r w:rsidRPr="0079315F">
              <w:rPr>
                <w:rFonts w:ascii="Calibri" w:hAnsi="Calibri"/>
                <w:color w:val="1F4E79"/>
                <w:sz w:val="22"/>
                <w:szCs w:val="22"/>
              </w:rPr>
              <w:t xml:space="preserve">Ind </w:t>
            </w:r>
            <w:proofErr w:type="gramStart"/>
            <w:r w:rsidRPr="0079315F">
              <w:rPr>
                <w:rFonts w:ascii="Calibri" w:hAnsi="Calibri"/>
                <w:color w:val="1F4E79"/>
                <w:sz w:val="22"/>
                <w:szCs w:val="22"/>
              </w:rPr>
              <w:t>24.2</w:t>
            </w:r>
            <w:r w:rsidRPr="0079315F">
              <w:rPr>
                <w:rFonts w:ascii="Calibri" w:hAnsi="Calibri"/>
                <w:b w:val="0"/>
                <w:color w:val="1F4E79"/>
                <w:sz w:val="22"/>
                <w:szCs w:val="22"/>
              </w:rPr>
              <w:t xml:space="preserve">  Safeguards</w:t>
            </w:r>
            <w:proofErr w:type="gramEnd"/>
            <w:r w:rsidRPr="0079315F">
              <w:rPr>
                <w:rFonts w:ascii="Calibri" w:hAnsi="Calibri"/>
                <w:b w:val="0"/>
                <w:color w:val="1F4E79"/>
                <w:sz w:val="22"/>
                <w:szCs w:val="22"/>
              </w:rPr>
              <w:t xml:space="preserve"> Plans address social and environmental issues and include related risk mitigation measures identified during the national readiness process, e.g., in the SESA process and the ESMF, that are relevant for the specific ER Program context (e.g., land tenure issues), taking into account relevant existing institutional and regulatory frameworks. The Safeguards Plans are prepared concurrently with the ER Program Document, and are publicly disclosed in a manner and language appropriate for the affected stakeholders</w:t>
            </w:r>
          </w:p>
          <w:p w14:paraId="4C4D78E5" w14:textId="77777777" w:rsidR="00917007" w:rsidRPr="0079315F" w:rsidRDefault="00917007" w:rsidP="00917007">
            <w:pPr>
              <w:spacing w:before="120" w:after="120"/>
              <w:ind w:left="408"/>
              <w:rPr>
                <w:rFonts w:ascii="Calibri" w:hAnsi="Calibri"/>
                <w:color w:val="1F4E79"/>
                <w:sz w:val="22"/>
                <w:szCs w:val="22"/>
              </w:rPr>
            </w:pPr>
            <w:r w:rsidRPr="0079315F">
              <w:rPr>
                <w:rFonts w:ascii="Calibri" w:hAnsi="Calibri"/>
                <w:color w:val="1F4E79"/>
                <w:sz w:val="22"/>
                <w:szCs w:val="22"/>
              </w:rPr>
              <w:t>[Description</w:t>
            </w:r>
            <w:r w:rsidRPr="0079315F">
              <w:rPr>
                <w:rFonts w:ascii="Calibri" w:eastAsia="Calibri" w:hAnsi="Calibri"/>
                <w:color w:val="1F4E79"/>
                <w:sz w:val="22"/>
                <w:szCs w:val="22"/>
                <w:lang w:val="en-GB"/>
              </w:rPr>
              <w:t xml:space="preserve"> of how the ER Program meets the World Bank social and environmental safeguards and promotes and supports the safeguards included in UNFCCC guidance related to REDD+ </w:t>
            </w:r>
            <w:r w:rsidRPr="0079315F">
              <w:rPr>
                <w:rFonts w:ascii="Calibri" w:hAnsi="Calibri" w:cs="Arial"/>
                <w:bCs/>
                <w:color w:val="1F4E79"/>
                <w:sz w:val="22"/>
                <w:szCs w:val="22"/>
              </w:rPr>
              <w:t>15.1]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5323D2EA"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7AD680FB"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012D46FB" w14:textId="77777777" w:rsidR="00917007" w:rsidRPr="0079315F" w:rsidRDefault="00917007" w:rsidP="00917007">
            <w:pPr>
              <w:spacing w:before="120"/>
              <w:jc w:val="both"/>
              <w:rPr>
                <w:rFonts w:ascii="Calibri" w:hAnsi="Calibri" w:cs="Arial"/>
                <w:b/>
                <w:bCs/>
                <w:sz w:val="22"/>
                <w:szCs w:val="22"/>
              </w:rPr>
            </w:pPr>
          </w:p>
          <w:p w14:paraId="4108B5BE"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4D0D70B" w14:textId="77777777" w:rsidR="00917007" w:rsidRPr="0079315F" w:rsidRDefault="00917007" w:rsidP="00111365">
            <w:pPr>
              <w:spacing w:before="120" w:after="120" w:line="300" w:lineRule="exact"/>
              <w:jc w:val="both"/>
            </w:pPr>
          </w:p>
        </w:tc>
      </w:tr>
      <w:tr w:rsidR="00917007" w14:paraId="4F6968B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9"/>
        </w:trPr>
        <w:tc>
          <w:tcPr>
            <w:tcW w:w="10863" w:type="dxa"/>
            <w:gridSpan w:val="10"/>
            <w:shd w:val="clear" w:color="auto" w:fill="auto"/>
          </w:tcPr>
          <w:p w14:paraId="121F2209"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C 25 Information is provided on how the ER Program meets the World Bank social and environmental safeguards and addresses and respects the safeguards included in UNFCCC guidance related to REDD+, during ER Program implementation</w:t>
            </w:r>
          </w:p>
        </w:tc>
      </w:tr>
      <w:tr w:rsidR="00917007" w14:paraId="296DE93A"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19E23BB3"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25.1</w:t>
            </w:r>
            <w:r w:rsidRPr="0079315F">
              <w:rPr>
                <w:rFonts w:ascii="Calibri" w:hAnsi="Calibri"/>
                <w:color w:val="1F4E79"/>
                <w:sz w:val="22"/>
                <w:szCs w:val="22"/>
              </w:rPr>
              <w:t xml:space="preserve"> Appropriate monitoring arrangements for safeguards referred to in Criterion 24 are included </w:t>
            </w:r>
            <w:r w:rsidRPr="0079315F">
              <w:rPr>
                <w:rFonts w:ascii="Calibri" w:hAnsi="Calibri"/>
                <w:color w:val="1F4E79"/>
                <w:sz w:val="22"/>
                <w:szCs w:val="22"/>
              </w:rPr>
              <w:lastRenderedPageBreak/>
              <w:t>in the Safeguards Plans</w:t>
            </w:r>
          </w:p>
          <w:p w14:paraId="1718FD00" w14:textId="77777777" w:rsidR="00917007" w:rsidRPr="0079315F" w:rsidRDefault="00917007" w:rsidP="00917007">
            <w:pPr>
              <w:pStyle w:val="Heading2"/>
              <w:keepNext w:val="0"/>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[Description of arrangements to provide information on safeguards during ER Program implementation 15.2 and 6.1]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34AE9A9B"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lastRenderedPageBreak/>
              <w:t>YES/NO</w:t>
            </w:r>
          </w:p>
        </w:tc>
      </w:tr>
      <w:tr w:rsidR="00917007" w14:paraId="1CA5165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71"/>
        </w:trPr>
        <w:tc>
          <w:tcPr>
            <w:tcW w:w="10863" w:type="dxa"/>
            <w:gridSpan w:val="10"/>
            <w:shd w:val="clear" w:color="auto" w:fill="auto"/>
          </w:tcPr>
          <w:p w14:paraId="78992365" w14:textId="77777777" w:rsidR="00917007" w:rsidRPr="0079315F" w:rsidRDefault="00917007" w:rsidP="00917007">
            <w:pPr>
              <w:spacing w:before="120"/>
              <w:jc w:val="both"/>
              <w:rPr>
                <w:rFonts w:ascii="Calibri" w:hAnsi="Calibri" w:cs="Arial"/>
                <w:b/>
                <w:bCs/>
                <w:sz w:val="22"/>
                <w:szCs w:val="22"/>
              </w:rPr>
            </w:pPr>
          </w:p>
          <w:p w14:paraId="25EFC4EA"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7A621C25" w14:textId="77777777" w:rsidR="00917007" w:rsidRPr="0079315F" w:rsidRDefault="00917007" w:rsidP="00917007">
            <w:pPr>
              <w:spacing w:before="120"/>
              <w:jc w:val="both"/>
              <w:rPr>
                <w:rFonts w:ascii="Calibri" w:hAnsi="Calibri" w:cs="Arial"/>
                <w:b/>
                <w:bCs/>
                <w:sz w:val="22"/>
                <w:szCs w:val="22"/>
              </w:rPr>
            </w:pPr>
          </w:p>
          <w:p w14:paraId="20DEC129" w14:textId="77777777" w:rsidR="00917007" w:rsidRPr="0079315F" w:rsidRDefault="00917007" w:rsidP="00917007">
            <w:pPr>
              <w:spacing w:before="120" w:after="120"/>
              <w:jc w:val="both"/>
              <w:rPr>
                <w:rFonts w:ascii="Calibri" w:eastAsia="Calibri" w:hAnsi="Calibri"/>
                <w:color w:val="FF0000"/>
                <w:sz w:val="22"/>
                <w:szCs w:val="22"/>
                <w:lang w:val="en-GB"/>
              </w:rPr>
            </w:pPr>
          </w:p>
        </w:tc>
      </w:tr>
      <w:tr w:rsidR="00917007" w14:paraId="218F17AD"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25"/>
        </w:trPr>
        <w:tc>
          <w:tcPr>
            <w:tcW w:w="9684" w:type="dxa"/>
            <w:gridSpan w:val="3"/>
            <w:shd w:val="clear" w:color="auto" w:fill="auto"/>
          </w:tcPr>
          <w:p w14:paraId="0456D649" w14:textId="77777777" w:rsidR="00917007" w:rsidRPr="004C3A80"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25.2</w:t>
            </w:r>
            <w:r w:rsidRPr="0079315F">
              <w:rPr>
                <w:rFonts w:ascii="Calibri" w:hAnsi="Calibri"/>
                <w:color w:val="1F4E79"/>
                <w:sz w:val="22"/>
                <w:szCs w:val="22"/>
              </w:rPr>
              <w:t xml:space="preserve"> During ER Program implementation, information on the implementation of Safeguards Plans is included in an annex to each ER monitoring report and interim progress report. This information is publicly disclosed, and the ER Program is encouraged to make this information available to relevant stakeholders. This information is also made available as an input to the national systems for providing information on how safeguards are</w:t>
            </w:r>
            <w:r>
              <w:rPr>
                <w:rFonts w:ascii="Calibri" w:hAnsi="Calibri"/>
                <w:color w:val="1F4E79"/>
                <w:sz w:val="22"/>
                <w:szCs w:val="22"/>
              </w:rPr>
              <w:t xml:space="preserve"> addressed and respected (SIS)</w:t>
            </w:r>
            <w:r w:rsidRPr="0079315F">
              <w:rPr>
                <w:rFonts w:ascii="Calibri" w:hAnsi="Calibri"/>
                <w:color w:val="1F4E79"/>
                <w:sz w:val="22"/>
                <w:szCs w:val="22"/>
              </w:rPr>
              <w:t xml:space="preserve"> required by the UNFCCC guidance related to REDD+, as appropriate.</w:t>
            </w:r>
          </w:p>
        </w:tc>
        <w:tc>
          <w:tcPr>
            <w:tcW w:w="1179" w:type="dxa"/>
            <w:gridSpan w:val="7"/>
            <w:shd w:val="clear" w:color="auto" w:fill="F2F2F2" w:themeFill="background1" w:themeFillShade="F2"/>
          </w:tcPr>
          <w:p w14:paraId="1267575C" w14:textId="4F5B6DA6" w:rsidR="00917007" w:rsidRDefault="00111365" w:rsidP="00917007">
            <w:pPr>
              <w:spacing w:before="120" w:after="120"/>
              <w:jc w:val="center"/>
              <w:rPr>
                <w:rFonts w:ascii="Calibri" w:hAnsi="Calibri" w:cs="Arial"/>
                <w:b/>
                <w:color w:val="1F497D"/>
                <w:sz w:val="22"/>
                <w:szCs w:val="22"/>
              </w:rPr>
            </w:pPr>
            <w:r>
              <w:rPr>
                <w:rFonts w:ascii="Calibri" w:hAnsi="Calibri" w:cs="Arial"/>
                <w:b/>
                <w:color w:val="1F497D"/>
                <w:sz w:val="22"/>
                <w:szCs w:val="22"/>
              </w:rPr>
              <w:t>N.A</w:t>
            </w:r>
          </w:p>
        </w:tc>
      </w:tr>
      <w:tr w:rsidR="00917007" w14:paraId="5B99E0C9"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25"/>
        </w:trPr>
        <w:tc>
          <w:tcPr>
            <w:tcW w:w="10863" w:type="dxa"/>
            <w:gridSpan w:val="10"/>
            <w:shd w:val="clear" w:color="auto" w:fill="F2F2F2" w:themeFill="background1" w:themeFillShade="F2"/>
          </w:tcPr>
          <w:p w14:paraId="4F7C666D" w14:textId="77777777" w:rsidR="00917007" w:rsidRDefault="00917007" w:rsidP="00917007">
            <w:pPr>
              <w:spacing w:before="120" w:after="120"/>
              <w:rPr>
                <w:rFonts w:ascii="Calibri" w:hAnsi="Calibri"/>
                <w:b/>
                <w:color w:val="0070C0"/>
                <w:sz w:val="22"/>
                <w:szCs w:val="22"/>
              </w:rPr>
            </w:pPr>
          </w:p>
          <w:p w14:paraId="098C049E" w14:textId="3ED16ED3" w:rsidR="00111365" w:rsidRDefault="00111365" w:rsidP="00111365">
            <w:pPr>
              <w:spacing w:before="120" w:after="120"/>
              <w:rPr>
                <w:rFonts w:ascii="Calibri" w:hAnsi="Calibri"/>
                <w:b/>
                <w:color w:val="0070C0"/>
                <w:sz w:val="22"/>
                <w:szCs w:val="22"/>
              </w:rPr>
            </w:pPr>
            <w:r>
              <w:rPr>
                <w:rFonts w:ascii="Calibri" w:hAnsi="Calibri" w:cs="Arial"/>
                <w:color w:val="000000" w:themeColor="text1"/>
                <w:sz w:val="22"/>
                <w:szCs w:val="22"/>
              </w:rPr>
              <w:t>Only applicable at the time of verification.</w:t>
            </w:r>
          </w:p>
        </w:tc>
      </w:tr>
      <w:tr w:rsidR="00917007" w14:paraId="7776FD3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63"/>
        </w:trPr>
        <w:tc>
          <w:tcPr>
            <w:tcW w:w="10863" w:type="dxa"/>
            <w:gridSpan w:val="10"/>
            <w:shd w:val="clear" w:color="auto" w:fill="auto"/>
          </w:tcPr>
          <w:p w14:paraId="3951727C" w14:textId="77777777" w:rsidR="00917007" w:rsidRPr="0079315F" w:rsidRDefault="00917007" w:rsidP="00917007">
            <w:pPr>
              <w:rPr>
                <w:rFonts w:ascii="Calibri" w:hAnsi="Calibri"/>
                <w:b/>
                <w:color w:val="1F4E79"/>
                <w:sz w:val="22"/>
                <w:szCs w:val="22"/>
              </w:rPr>
            </w:pPr>
          </w:p>
          <w:p w14:paraId="04A1D55E" w14:textId="77777777" w:rsidR="00917007" w:rsidRPr="0079315F" w:rsidRDefault="00917007" w:rsidP="00917007">
            <w:pPr>
              <w:rPr>
                <w:rFonts w:ascii="Calibri" w:hAnsi="Calibri"/>
                <w:b/>
                <w:color w:val="1F4E79"/>
                <w:sz w:val="22"/>
                <w:szCs w:val="22"/>
              </w:rPr>
            </w:pPr>
            <w:r w:rsidRPr="0079315F">
              <w:rPr>
                <w:rFonts w:ascii="Calibri" w:hAnsi="Calibri"/>
                <w:b/>
                <w:color w:val="1F4E79"/>
                <w:sz w:val="22"/>
                <w:szCs w:val="22"/>
              </w:rPr>
              <w:t>C 26 An appropriate Feedback and Grievance Redress Mechanism (FGRM) developed during the Readiness phase or otherwise exist(s), building on existing institutions, regulatory frameworks, mechanisms and capacity</w:t>
            </w:r>
          </w:p>
          <w:p w14:paraId="4F833437" w14:textId="77777777" w:rsidR="00917007" w:rsidRPr="0079315F" w:rsidRDefault="00917007" w:rsidP="00917007">
            <w:pPr>
              <w:rPr>
                <w:rFonts w:ascii="Calibri" w:hAnsi="Calibri"/>
                <w:color w:val="1F4E79"/>
                <w:sz w:val="22"/>
                <w:szCs w:val="22"/>
              </w:rPr>
            </w:pPr>
          </w:p>
        </w:tc>
      </w:tr>
      <w:tr w:rsidR="00917007" w14:paraId="58515A0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2ADE1681"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b/>
                <w:color w:val="1F4E79"/>
                <w:sz w:val="22"/>
                <w:szCs w:val="22"/>
              </w:rPr>
              <w:t>Ind 26.1</w:t>
            </w:r>
            <w:r w:rsidRPr="0079315F">
              <w:rPr>
                <w:rFonts w:ascii="Calibri" w:hAnsi="Calibri"/>
                <w:color w:val="1F4E79"/>
                <w:sz w:val="22"/>
                <w:szCs w:val="22"/>
              </w:rPr>
              <w:t xml:space="preserve"> An assessment of existing FGRM, including any applicable customary FGRMs, is conducted and is made public. The FGRM applicable to the ER Program demonstrates the following:  </w:t>
            </w:r>
          </w:p>
          <w:p w14:paraId="25122AC2" w14:textId="77777777" w:rsidR="00917007" w:rsidRPr="0079315F" w:rsidRDefault="00917007" w:rsidP="00917007">
            <w:pPr>
              <w:ind w:left="266"/>
              <w:rPr>
                <w:rFonts w:ascii="Calibri" w:hAnsi="Calibri"/>
                <w:color w:val="1F4E79"/>
                <w:sz w:val="22"/>
                <w:szCs w:val="22"/>
              </w:rPr>
            </w:pPr>
            <w:r w:rsidRPr="0079315F">
              <w:rPr>
                <w:rFonts w:ascii="Calibri" w:hAnsi="Calibri"/>
                <w:color w:val="1F4E79"/>
                <w:sz w:val="22"/>
                <w:szCs w:val="22"/>
              </w:rPr>
              <w:t xml:space="preserve">i) Legitimacy, accessibility, predictability, fairness, rights compatibility, transparency, and capability to address a range of grievances, including those related to benefit-sharing arrangements for the ER Program; </w:t>
            </w:r>
          </w:p>
          <w:p w14:paraId="44FF0A6D" w14:textId="77777777" w:rsidR="00917007" w:rsidRPr="0079315F" w:rsidRDefault="00917007" w:rsidP="00917007">
            <w:pPr>
              <w:ind w:left="266"/>
              <w:rPr>
                <w:rFonts w:ascii="Calibri" w:hAnsi="Calibri"/>
                <w:color w:val="1F4E79"/>
                <w:sz w:val="22"/>
                <w:szCs w:val="22"/>
              </w:rPr>
            </w:pPr>
            <w:r w:rsidRPr="0079315F">
              <w:rPr>
                <w:rFonts w:ascii="Calibri" w:hAnsi="Calibri"/>
                <w:color w:val="1F4E79"/>
                <w:sz w:val="22"/>
                <w:szCs w:val="22"/>
              </w:rPr>
              <w:t>ii) Access to adequate expertise and resources for the operation of the FGRM</w:t>
            </w:r>
          </w:p>
          <w:p w14:paraId="073FC90C" w14:textId="77777777" w:rsidR="00917007" w:rsidRPr="0079315F" w:rsidRDefault="00917007" w:rsidP="00917007">
            <w:pPr>
              <w:spacing w:before="120" w:after="120"/>
              <w:ind w:left="266"/>
              <w:rPr>
                <w:rFonts w:ascii="Calibri" w:hAnsi="Calibri"/>
                <w:color w:val="1F4E79"/>
                <w:sz w:val="22"/>
                <w:szCs w:val="22"/>
              </w:rPr>
            </w:pPr>
            <w:r w:rsidRPr="0079315F">
              <w:rPr>
                <w:rFonts w:ascii="Calibri" w:eastAsia="Calibri" w:hAnsi="Calibri" w:cs="Arial"/>
                <w:color w:val="1F4E79"/>
                <w:sz w:val="22"/>
                <w:szCs w:val="22"/>
                <w:lang w:val="en-GB"/>
              </w:rPr>
              <w:t>[Description of the Feedback and Grievance Redress Mechanism (FGRM) in place and possible actions to improve it 15.3]</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351095D8"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74F2443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18"/>
        </w:trPr>
        <w:tc>
          <w:tcPr>
            <w:tcW w:w="10863" w:type="dxa"/>
            <w:gridSpan w:val="10"/>
            <w:shd w:val="clear" w:color="auto" w:fill="auto"/>
          </w:tcPr>
          <w:p w14:paraId="43F8BC14" w14:textId="77777777" w:rsidR="00917007" w:rsidRPr="0079315F" w:rsidRDefault="00917007" w:rsidP="00917007">
            <w:pPr>
              <w:spacing w:before="120"/>
              <w:jc w:val="both"/>
              <w:rPr>
                <w:rFonts w:ascii="Calibri" w:hAnsi="Calibri" w:cs="Arial"/>
                <w:b/>
                <w:bCs/>
                <w:sz w:val="22"/>
                <w:szCs w:val="22"/>
              </w:rPr>
            </w:pPr>
          </w:p>
          <w:p w14:paraId="385421CF"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EA1D42D" w14:textId="77777777" w:rsidR="00917007" w:rsidRPr="0079315F" w:rsidRDefault="00917007" w:rsidP="00917007">
            <w:pPr>
              <w:spacing w:before="120"/>
              <w:jc w:val="both"/>
              <w:rPr>
                <w:rFonts w:ascii="Calibri" w:hAnsi="Calibri" w:cs="Arial"/>
                <w:b/>
                <w:bCs/>
                <w:sz w:val="22"/>
                <w:szCs w:val="22"/>
              </w:rPr>
            </w:pPr>
          </w:p>
          <w:p w14:paraId="71556AE2" w14:textId="77777777" w:rsidR="00917007" w:rsidRDefault="00917007" w:rsidP="00917007">
            <w:pPr>
              <w:spacing w:before="120" w:after="120" w:line="300" w:lineRule="exact"/>
              <w:jc w:val="both"/>
              <w:rPr>
                <w:rFonts w:ascii="Calibri" w:hAnsi="Calibri"/>
                <w:sz w:val="22"/>
                <w:szCs w:val="22"/>
                <w:lang w:val="en-AU"/>
              </w:rPr>
            </w:pPr>
          </w:p>
        </w:tc>
      </w:tr>
      <w:tr w:rsidR="00917007" w14:paraId="585F3F0B"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0D2F7282" w14:textId="77777777" w:rsidR="00917007" w:rsidRPr="0079315F" w:rsidRDefault="00917007" w:rsidP="00917007">
            <w:pPr>
              <w:spacing w:before="120" w:after="120"/>
              <w:rPr>
                <w:rFonts w:ascii="Calibri" w:hAnsi="Calibri"/>
                <w:color w:val="1F4E79"/>
                <w:sz w:val="22"/>
                <w:szCs w:val="22"/>
              </w:rPr>
            </w:pPr>
            <w:r w:rsidRPr="0079315F">
              <w:rPr>
                <w:rFonts w:ascii="Calibri" w:hAnsi="Calibri"/>
                <w:b/>
                <w:color w:val="1F4E79"/>
                <w:sz w:val="22"/>
                <w:szCs w:val="22"/>
              </w:rPr>
              <w:t>Ind 26.2</w:t>
            </w:r>
            <w:r w:rsidRPr="0079315F">
              <w:rPr>
                <w:rFonts w:ascii="Calibri" w:hAnsi="Calibri"/>
                <w:color w:val="1F4E79"/>
                <w:sz w:val="22"/>
                <w:szCs w:val="22"/>
              </w:rPr>
              <w:t xml:space="preserve"> The description of FGRM procedures, included in the Benefit-Sharing Plan and/or relevant Safeguards Plans, specifies the process to be followed to receive, screen, address, monitor, and report feedback on, grievances or concerns submitted by affected stakeholders.  As relevant, the Benefit-Sharing Plan and/or relevant Safeguards Plans and/or ER Program Document describe the relationship among FGRM(s) at the local, ER Program, and national levels</w:t>
            </w:r>
          </w:p>
          <w:p w14:paraId="7048A331" w14:textId="77777777" w:rsidR="00917007" w:rsidRPr="0079315F" w:rsidRDefault="00917007" w:rsidP="00917007">
            <w:pPr>
              <w:pStyle w:val="Heading2"/>
              <w:numPr>
                <w:ilvl w:val="0"/>
                <w:numId w:val="0"/>
              </w:numPr>
              <w:spacing w:before="120" w:after="120"/>
              <w:ind w:left="90"/>
              <w:rPr>
                <w:rFonts w:ascii="Calibri" w:hAnsi="Calibri"/>
                <w:color w:val="1F4E79"/>
                <w:sz w:val="22"/>
                <w:szCs w:val="22"/>
              </w:rPr>
            </w:pPr>
            <w:r w:rsidRPr="0079315F">
              <w:rPr>
                <w:rFonts w:ascii="Calibri" w:hAnsi="Calibri"/>
                <w:color w:val="1F4E79"/>
                <w:sz w:val="22"/>
                <w:szCs w:val="22"/>
              </w:rPr>
              <w:t>[</w:t>
            </w:r>
            <w:r w:rsidRPr="0079315F">
              <w:rPr>
                <w:rFonts w:ascii="Calibri" w:eastAsia="Calibri" w:hAnsi="Calibri"/>
                <w:b w:val="0"/>
                <w:color w:val="1F4E79"/>
                <w:sz w:val="22"/>
                <w:szCs w:val="22"/>
                <w:lang w:val="en-GB"/>
              </w:rPr>
              <w:t>Description of the Feedback and Grievance Redress Mechanism (FGRM) in place and possible actions to improve it 15.3</w:t>
            </w:r>
            <w:r w:rsidRPr="0079315F">
              <w:rPr>
                <w:rFonts w:ascii="Calibri" w:hAnsi="Calibri"/>
                <w:color w:val="1F4E79"/>
                <w:sz w:val="22"/>
                <w:szCs w:val="22"/>
              </w:rPr>
              <w:t>]</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2DA970F5"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42635738"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1"/>
        </w:trPr>
        <w:tc>
          <w:tcPr>
            <w:tcW w:w="10863" w:type="dxa"/>
            <w:gridSpan w:val="10"/>
            <w:shd w:val="clear" w:color="auto" w:fill="auto"/>
          </w:tcPr>
          <w:p w14:paraId="5902733E" w14:textId="77777777" w:rsidR="00917007" w:rsidRPr="0079315F" w:rsidRDefault="00917007" w:rsidP="00917007">
            <w:pPr>
              <w:spacing w:before="120"/>
              <w:jc w:val="both"/>
              <w:rPr>
                <w:rFonts w:ascii="Calibri" w:hAnsi="Calibri" w:cs="Arial"/>
                <w:b/>
                <w:bCs/>
                <w:sz w:val="22"/>
                <w:szCs w:val="22"/>
              </w:rPr>
            </w:pPr>
          </w:p>
          <w:p w14:paraId="4E0C0117"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D92BAF4" w14:textId="77777777" w:rsidR="00917007" w:rsidRPr="0079315F" w:rsidRDefault="00917007" w:rsidP="00917007">
            <w:pPr>
              <w:spacing w:before="120"/>
              <w:jc w:val="both"/>
              <w:rPr>
                <w:rFonts w:ascii="Calibri" w:hAnsi="Calibri" w:cs="Arial"/>
                <w:b/>
                <w:bCs/>
                <w:sz w:val="22"/>
                <w:szCs w:val="22"/>
              </w:rPr>
            </w:pPr>
          </w:p>
          <w:p w14:paraId="411AF630" w14:textId="77777777" w:rsidR="00917007" w:rsidRDefault="00917007" w:rsidP="00917007">
            <w:pPr>
              <w:spacing w:before="120" w:after="120"/>
              <w:jc w:val="both"/>
              <w:rPr>
                <w:rFonts w:ascii="Calibri" w:hAnsi="Calibri"/>
                <w:sz w:val="22"/>
                <w:szCs w:val="22"/>
              </w:rPr>
            </w:pPr>
          </w:p>
        </w:tc>
      </w:tr>
      <w:tr w:rsidR="00917007" w14:paraId="09CE12D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7815D9A1" w14:textId="77777777" w:rsidR="00917007" w:rsidRPr="0079315F" w:rsidRDefault="00917007" w:rsidP="00917007">
            <w:pPr>
              <w:spacing w:before="120" w:after="120" w:line="280" w:lineRule="exact"/>
              <w:ind w:left="266"/>
              <w:rPr>
                <w:rFonts w:ascii="Calibri" w:hAnsi="Calibri"/>
                <w:color w:val="1F4E79"/>
                <w:sz w:val="22"/>
                <w:szCs w:val="22"/>
              </w:rPr>
            </w:pPr>
            <w:r w:rsidRPr="0079315F">
              <w:rPr>
                <w:rFonts w:ascii="Calibri" w:hAnsi="Calibri"/>
                <w:b/>
                <w:color w:val="1F4E79"/>
                <w:sz w:val="22"/>
                <w:szCs w:val="22"/>
              </w:rPr>
              <w:t>Ind 26.3</w:t>
            </w:r>
            <w:r w:rsidRPr="0079315F">
              <w:rPr>
                <w:rFonts w:ascii="Calibri" w:hAnsi="Calibri"/>
                <w:color w:val="1F4E79"/>
                <w:sz w:val="22"/>
                <w:szCs w:val="22"/>
              </w:rPr>
              <w:t xml:space="preserve"> If found necessary in the assessment mentioned in Indicator 26.1, a plan is developed to improve the FGRM</w:t>
            </w:r>
          </w:p>
          <w:p w14:paraId="794AF0F8" w14:textId="77777777" w:rsidR="00917007" w:rsidRPr="0079315F" w:rsidRDefault="00917007" w:rsidP="00917007">
            <w:pPr>
              <w:spacing w:before="120" w:after="120" w:line="280" w:lineRule="exact"/>
              <w:ind w:left="266"/>
              <w:rPr>
                <w:rFonts w:ascii="Calibri" w:hAnsi="Calibri"/>
                <w:color w:val="1F4E79"/>
                <w:sz w:val="22"/>
                <w:szCs w:val="22"/>
              </w:rPr>
            </w:pPr>
            <w:r w:rsidRPr="0079315F">
              <w:rPr>
                <w:rFonts w:ascii="Calibri" w:hAnsi="Calibri"/>
                <w:color w:val="1F4E79"/>
                <w:sz w:val="22"/>
                <w:szCs w:val="22"/>
              </w:rPr>
              <w:t>[</w:t>
            </w:r>
            <w:r w:rsidRPr="0079315F">
              <w:rPr>
                <w:rFonts w:ascii="Calibri" w:eastAsia="Calibri" w:hAnsi="Calibri"/>
                <w:color w:val="1F4E79"/>
                <w:sz w:val="22"/>
                <w:szCs w:val="22"/>
                <w:lang w:val="en-GB"/>
              </w:rPr>
              <w:t>Description of the Feedback and Grievance Redress Mechanism (FGRM) in place and possible actions to improve it 15.3</w:t>
            </w:r>
            <w:r w:rsidRPr="0079315F">
              <w:rPr>
                <w:rFonts w:ascii="Calibri" w:hAnsi="Calibri"/>
                <w:color w:val="1F4E79"/>
                <w:sz w:val="22"/>
                <w:szCs w:val="22"/>
              </w:rPr>
              <w:t>]</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4B0B411F"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6FF2A8A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41B47327" w14:textId="77777777" w:rsidR="00917007" w:rsidRPr="0079315F" w:rsidRDefault="00917007" w:rsidP="00917007">
            <w:pPr>
              <w:spacing w:before="120"/>
              <w:jc w:val="both"/>
              <w:rPr>
                <w:rFonts w:ascii="Calibri" w:hAnsi="Calibri" w:cs="Arial"/>
                <w:b/>
                <w:bCs/>
                <w:sz w:val="22"/>
                <w:szCs w:val="22"/>
              </w:rPr>
            </w:pPr>
          </w:p>
          <w:p w14:paraId="42B284D9"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559F3EF7" w14:textId="77777777" w:rsidR="00917007" w:rsidRPr="0079315F" w:rsidRDefault="00917007" w:rsidP="00917007">
            <w:pPr>
              <w:spacing w:before="120"/>
              <w:jc w:val="both"/>
              <w:rPr>
                <w:rFonts w:ascii="Calibri" w:hAnsi="Calibri" w:cs="Arial"/>
                <w:b/>
                <w:bCs/>
                <w:sz w:val="22"/>
                <w:szCs w:val="22"/>
              </w:rPr>
            </w:pPr>
          </w:p>
          <w:p w14:paraId="593F642B" w14:textId="77777777" w:rsidR="00917007" w:rsidRDefault="00917007" w:rsidP="00917007">
            <w:pPr>
              <w:spacing w:before="120" w:after="120"/>
              <w:rPr>
                <w:rFonts w:ascii="Calibri" w:hAnsi="Calibri"/>
                <w:sz w:val="22"/>
                <w:szCs w:val="22"/>
              </w:rPr>
            </w:pPr>
          </w:p>
        </w:tc>
      </w:tr>
      <w:tr w:rsidR="00917007" w14:paraId="7ADEDC4F"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4B3DD3A2" w14:textId="77777777" w:rsidR="00917007" w:rsidRPr="0079315F" w:rsidRDefault="00917007" w:rsidP="00917007">
            <w:pPr>
              <w:rPr>
                <w:rFonts w:ascii="Calibri" w:hAnsi="Calibri"/>
                <w:b/>
                <w:color w:val="1F4E79"/>
                <w:sz w:val="22"/>
                <w:szCs w:val="22"/>
              </w:rPr>
            </w:pPr>
          </w:p>
          <w:p w14:paraId="1DECBF27" w14:textId="77777777" w:rsidR="00917007" w:rsidRPr="0079315F" w:rsidRDefault="00917007" w:rsidP="00917007">
            <w:pPr>
              <w:rPr>
                <w:rFonts w:ascii="Calibri" w:hAnsi="Calibri"/>
                <w:b/>
                <w:color w:val="1F4E79"/>
                <w:sz w:val="22"/>
                <w:szCs w:val="22"/>
              </w:rPr>
            </w:pPr>
            <w:r w:rsidRPr="0079315F">
              <w:rPr>
                <w:rFonts w:ascii="Calibri" w:hAnsi="Calibri"/>
                <w:b/>
                <w:color w:val="1F4E79"/>
                <w:sz w:val="22"/>
                <w:szCs w:val="22"/>
              </w:rPr>
              <w:t>C 27 The ER Program describes how the ER Program addresses key drivers of deforestation and degradation</w:t>
            </w:r>
          </w:p>
          <w:p w14:paraId="1E6DF1B8" w14:textId="77777777" w:rsidR="00917007" w:rsidRPr="0079315F" w:rsidRDefault="00917007" w:rsidP="00917007">
            <w:pPr>
              <w:rPr>
                <w:rFonts w:ascii="Calibri" w:hAnsi="Calibri"/>
                <w:color w:val="1F4E79"/>
                <w:sz w:val="22"/>
                <w:szCs w:val="22"/>
              </w:rPr>
            </w:pPr>
          </w:p>
        </w:tc>
      </w:tr>
      <w:tr w:rsidR="00917007" w14:paraId="52769AB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52B6B2F1"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27.1</w:t>
            </w:r>
            <w:r w:rsidRPr="0079315F">
              <w:rPr>
                <w:rFonts w:ascii="Calibri" w:hAnsi="Calibri"/>
                <w:color w:val="1F4E79"/>
                <w:sz w:val="22"/>
                <w:szCs w:val="22"/>
              </w:rPr>
              <w:t xml:space="preserve"> The ER Program identifies the key drivers of deforestation and degradation, and potentially opportunities for forest enhancement</w:t>
            </w:r>
          </w:p>
          <w:p w14:paraId="45FBA549" w14:textId="77777777" w:rsidR="00917007" w:rsidRPr="0079315F" w:rsidRDefault="00917007" w:rsidP="00917007">
            <w:pPr>
              <w:pStyle w:val="Heading2"/>
              <w:keepNext w:val="0"/>
              <w:numPr>
                <w:ilvl w:val="0"/>
                <w:numId w:val="0"/>
              </w:numPr>
              <w:spacing w:before="120" w:after="120"/>
              <w:ind w:left="266"/>
              <w:rPr>
                <w:rFonts w:ascii="Calibri" w:eastAsia="Calibri" w:hAnsi="Calibri"/>
                <w:b w:val="0"/>
                <w:color w:val="1F4E79"/>
                <w:sz w:val="22"/>
                <w:szCs w:val="22"/>
                <w:lang w:val="en-GB"/>
              </w:rPr>
            </w:pPr>
            <w:r w:rsidRPr="0079315F">
              <w:rPr>
                <w:rFonts w:ascii="Calibri" w:hAnsi="Calibri"/>
                <w:color w:val="1F4E79"/>
                <w:sz w:val="22"/>
                <w:szCs w:val="22"/>
              </w:rPr>
              <w:t>[</w:t>
            </w:r>
            <w:r w:rsidRPr="0079315F">
              <w:rPr>
                <w:rFonts w:ascii="Calibri" w:eastAsia="Calibri" w:hAnsi="Calibri"/>
                <w:b w:val="0"/>
                <w:color w:val="1F4E79"/>
                <w:sz w:val="22"/>
                <w:szCs w:val="22"/>
                <w:lang w:val="en-GB"/>
              </w:rPr>
              <w:t>Analysis of drivers and underlying causes of deforestation and forest degradation, and existing activities that can lead to conservation or enhancement of forest carbon stocks 4.1]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6200C446"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3391669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2B19CD19" w14:textId="77777777" w:rsidR="00917007" w:rsidRPr="0079315F" w:rsidRDefault="00917007" w:rsidP="00917007">
            <w:pPr>
              <w:spacing w:before="120"/>
              <w:jc w:val="both"/>
              <w:rPr>
                <w:rFonts w:ascii="Calibri" w:hAnsi="Calibri" w:cs="Arial"/>
                <w:b/>
                <w:bCs/>
                <w:sz w:val="22"/>
                <w:szCs w:val="22"/>
              </w:rPr>
            </w:pPr>
          </w:p>
          <w:p w14:paraId="17DE0C87"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C9365B8" w14:textId="77777777" w:rsidR="00917007" w:rsidRPr="0079315F" w:rsidRDefault="00917007" w:rsidP="00917007">
            <w:pPr>
              <w:spacing w:before="120"/>
              <w:jc w:val="both"/>
              <w:rPr>
                <w:rFonts w:ascii="Calibri" w:hAnsi="Calibri" w:cs="Arial"/>
                <w:b/>
                <w:bCs/>
                <w:sz w:val="22"/>
                <w:szCs w:val="22"/>
              </w:rPr>
            </w:pPr>
          </w:p>
          <w:p w14:paraId="7DB2130A" w14:textId="77777777" w:rsidR="00917007" w:rsidRDefault="00917007" w:rsidP="00917007">
            <w:pPr>
              <w:spacing w:before="120" w:after="120"/>
              <w:jc w:val="both"/>
              <w:rPr>
                <w:rFonts w:ascii="Calibri" w:hAnsi="Calibri"/>
                <w:sz w:val="22"/>
                <w:szCs w:val="22"/>
              </w:rPr>
            </w:pPr>
          </w:p>
        </w:tc>
      </w:tr>
      <w:tr w:rsidR="00917007" w14:paraId="214B5C3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6C1A51CD"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b/>
                <w:color w:val="1F4E79"/>
                <w:sz w:val="22"/>
                <w:szCs w:val="22"/>
              </w:rPr>
              <w:t>Ind 27.2</w:t>
            </w:r>
            <w:r w:rsidRPr="0079315F">
              <w:rPr>
                <w:rFonts w:ascii="Calibri" w:hAnsi="Calibri"/>
                <w:color w:val="1F4E79"/>
                <w:sz w:val="22"/>
                <w:szCs w:val="22"/>
              </w:rPr>
              <w:t xml:space="preserve"> The ER Program identifies currently planned ER Program Measures and how they address the key drivers identified in Indicator 27.1, and the entities that would undertake them</w:t>
            </w:r>
          </w:p>
          <w:p w14:paraId="48C10B3A" w14:textId="77777777" w:rsidR="00917007" w:rsidRPr="0079315F" w:rsidRDefault="00917007" w:rsidP="00917007">
            <w:pPr>
              <w:pStyle w:val="Heading2"/>
              <w:numPr>
                <w:ilvl w:val="0"/>
                <w:numId w:val="0"/>
              </w:numPr>
              <w:spacing w:before="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[Description and justification of the planned actions and interventions under the ER Program that will lead to emission reductions and/or removals 4.3]</w:t>
            </w:r>
          </w:p>
          <w:p w14:paraId="30D87D53" w14:textId="77777777" w:rsidR="00917007" w:rsidRPr="0079315F" w:rsidRDefault="00917007" w:rsidP="00917007">
            <w:pPr>
              <w:spacing w:before="120" w:after="120"/>
              <w:ind w:left="266"/>
              <w:rPr>
                <w:rFonts w:ascii="Calibri" w:eastAsia="Calibri" w:hAnsi="Calibri"/>
                <w:color w:val="1F4E79"/>
                <w:sz w:val="22"/>
                <w:szCs w:val="22"/>
              </w:rPr>
            </w:pPr>
            <w:r w:rsidRPr="0079315F">
              <w:rPr>
                <w:rFonts w:ascii="Calibri" w:eastAsia="Calibri" w:hAnsi="Calibri"/>
                <w:color w:val="1F4E79"/>
                <w:sz w:val="22"/>
                <w:szCs w:val="22"/>
              </w:rPr>
              <w:t xml:space="preserve"> [Institutional and implementation arrangements 6.1]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7C4C970A"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3819C0F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1"/>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631C5329" w14:textId="77777777" w:rsidR="00917007" w:rsidRPr="0079315F" w:rsidRDefault="00917007" w:rsidP="00917007">
            <w:pPr>
              <w:spacing w:before="120"/>
              <w:jc w:val="both"/>
              <w:rPr>
                <w:rFonts w:ascii="Calibri" w:hAnsi="Calibri" w:cs="Arial"/>
                <w:b/>
                <w:bCs/>
                <w:sz w:val="22"/>
                <w:szCs w:val="22"/>
              </w:rPr>
            </w:pPr>
          </w:p>
          <w:p w14:paraId="50AF2ECD"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6BA33F51" w14:textId="77777777" w:rsidR="00917007" w:rsidRPr="0079315F" w:rsidRDefault="00917007" w:rsidP="00917007">
            <w:pPr>
              <w:spacing w:before="120"/>
              <w:jc w:val="both"/>
              <w:rPr>
                <w:rFonts w:ascii="Calibri" w:hAnsi="Calibri" w:cs="Arial"/>
                <w:b/>
                <w:bCs/>
                <w:sz w:val="22"/>
                <w:szCs w:val="22"/>
              </w:rPr>
            </w:pPr>
          </w:p>
          <w:p w14:paraId="70C10640" w14:textId="77777777" w:rsidR="00917007" w:rsidRDefault="00917007" w:rsidP="00917007">
            <w:pPr>
              <w:pStyle w:val="ListParagraph"/>
              <w:numPr>
                <w:ilvl w:val="0"/>
                <w:numId w:val="9"/>
              </w:numPr>
              <w:spacing w:before="120" w:after="120" w:line="280" w:lineRule="exact"/>
              <w:jc w:val="both"/>
            </w:pPr>
          </w:p>
        </w:tc>
      </w:tr>
      <w:tr w:rsidR="00917007" w14:paraId="25E54762"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tcBorders>
            <w:shd w:val="clear" w:color="auto" w:fill="auto"/>
          </w:tcPr>
          <w:p w14:paraId="4F0C4CA5"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 xml:space="preserve">C 28 The ER Program has undertaken and made publicly available an assessment of the land and resource tenure regimes present in the Accounting </w:t>
            </w:r>
            <w:proofErr w:type="gramStart"/>
            <w:r w:rsidRPr="0079315F">
              <w:rPr>
                <w:rFonts w:ascii="Calibri" w:hAnsi="Calibri"/>
                <w:b/>
                <w:color w:val="1F4E79"/>
                <w:sz w:val="22"/>
                <w:szCs w:val="22"/>
              </w:rPr>
              <w:t xml:space="preserve">Area  </w:t>
            </w:r>
            <w:proofErr w:type="gramEnd"/>
          </w:p>
        </w:tc>
      </w:tr>
      <w:tr w:rsidR="00917007" w14:paraId="5BB3B1D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67F05497" w14:textId="77777777" w:rsidR="00917007" w:rsidRPr="0079315F" w:rsidRDefault="00917007" w:rsidP="00917007">
            <w:pPr>
              <w:spacing w:before="120"/>
              <w:rPr>
                <w:rFonts w:ascii="Calibri" w:hAnsi="Calibri"/>
                <w:color w:val="1F4E79"/>
                <w:sz w:val="22"/>
                <w:szCs w:val="22"/>
              </w:rPr>
            </w:pPr>
            <w:r w:rsidRPr="0079315F">
              <w:rPr>
                <w:rFonts w:ascii="Calibri" w:hAnsi="Calibri"/>
                <w:b/>
                <w:color w:val="1F4E79"/>
                <w:sz w:val="22"/>
                <w:szCs w:val="22"/>
              </w:rPr>
              <w:t>Ind 28.1</w:t>
            </w:r>
            <w:r w:rsidRPr="0079315F">
              <w:rPr>
                <w:rFonts w:ascii="Calibri" w:hAnsi="Calibri"/>
                <w:color w:val="1F4E79"/>
                <w:sz w:val="22"/>
                <w:szCs w:val="22"/>
              </w:rPr>
              <w:t xml:space="preserve"> The ER Program reviews the assessment of land and resource tenure regimes carried out during the readiness phase at the national level (i.e., SESA) and, if necessary, supplements this assessment by undertaking an additional assessment of any issues related to land and resource tenure regimes in the Accounting Area that are critical to the successful implementation of the ER Program, including: </w:t>
            </w:r>
          </w:p>
          <w:p w14:paraId="09EA0478" w14:textId="77777777" w:rsidR="00917007" w:rsidRPr="0079315F" w:rsidRDefault="00917007" w:rsidP="00917007">
            <w:pPr>
              <w:numPr>
                <w:ilvl w:val="1"/>
                <w:numId w:val="4"/>
              </w:numPr>
              <w:spacing w:before="120"/>
              <w:ind w:left="549"/>
              <w:rPr>
                <w:rFonts w:ascii="Calibri" w:hAnsi="Calibri"/>
                <w:color w:val="1F4E79"/>
                <w:sz w:val="22"/>
                <w:szCs w:val="22"/>
              </w:rPr>
            </w:pPr>
            <w:r w:rsidRPr="0079315F">
              <w:rPr>
                <w:rFonts w:ascii="Calibri" w:hAnsi="Calibri"/>
                <w:color w:val="1F4E79"/>
                <w:sz w:val="22"/>
                <w:szCs w:val="22"/>
              </w:rPr>
              <w:lastRenderedPageBreak/>
              <w:t xml:space="preserve">The range of land and resource tenure rights (including legal and customary rights of use, access, management, ownership, exclusion, etc.) and categories of rights-holders present in the Accounting Area (including Indigenous Peoples and other relevant communities); </w:t>
            </w:r>
          </w:p>
          <w:p w14:paraId="71BA1A60" w14:textId="77777777" w:rsidR="00917007" w:rsidRPr="0079315F" w:rsidRDefault="00917007" w:rsidP="00917007">
            <w:pPr>
              <w:numPr>
                <w:ilvl w:val="1"/>
                <w:numId w:val="4"/>
              </w:numPr>
              <w:spacing w:before="120"/>
              <w:ind w:left="549"/>
              <w:rPr>
                <w:rFonts w:ascii="Calibri" w:hAnsi="Calibri"/>
                <w:color w:val="1F4E79"/>
                <w:sz w:val="22"/>
                <w:szCs w:val="22"/>
              </w:rPr>
            </w:pPr>
            <w:r w:rsidRPr="0079315F">
              <w:rPr>
                <w:rFonts w:ascii="Calibri" w:hAnsi="Calibri"/>
                <w:color w:val="1F4E79"/>
                <w:sz w:val="22"/>
                <w:szCs w:val="22"/>
              </w:rPr>
              <w:t xml:space="preserve">The legal status of such rights, and any significant ambiguities or gaps in the applicable legal framework, including as pertains to the rights under customary law;  </w:t>
            </w:r>
          </w:p>
          <w:p w14:paraId="0B92CA37" w14:textId="77777777" w:rsidR="00917007" w:rsidRPr="0079315F" w:rsidRDefault="00917007" w:rsidP="00917007">
            <w:pPr>
              <w:numPr>
                <w:ilvl w:val="1"/>
                <w:numId w:val="4"/>
              </w:numPr>
              <w:spacing w:before="120"/>
              <w:ind w:left="549"/>
              <w:rPr>
                <w:rFonts w:ascii="Calibri" w:hAnsi="Calibri"/>
                <w:color w:val="1F4E79"/>
                <w:sz w:val="22"/>
                <w:szCs w:val="22"/>
              </w:rPr>
            </w:pPr>
            <w:r w:rsidRPr="0079315F">
              <w:rPr>
                <w:rFonts w:ascii="Calibri" w:hAnsi="Calibri"/>
                <w:color w:val="1F4E79"/>
                <w:sz w:val="22"/>
                <w:szCs w:val="22"/>
              </w:rPr>
              <w:t xml:space="preserve">Areas within the Accounting Area that are subject to significant conflicts or disputes related to contested or competing claims or rights, and if critical to the successful implementation of the ER Program, how such conflicts or disputes have been or are proposed to be addressed; and </w:t>
            </w:r>
          </w:p>
          <w:p w14:paraId="196464D8" w14:textId="77777777" w:rsidR="00917007" w:rsidRPr="0079315F" w:rsidRDefault="00917007" w:rsidP="00917007">
            <w:pPr>
              <w:numPr>
                <w:ilvl w:val="1"/>
                <w:numId w:val="4"/>
              </w:numPr>
              <w:spacing w:before="120"/>
              <w:ind w:left="549"/>
              <w:rPr>
                <w:rFonts w:ascii="Calibri" w:hAnsi="Calibri"/>
                <w:color w:val="1F4E79"/>
                <w:sz w:val="22"/>
                <w:szCs w:val="22"/>
              </w:rPr>
            </w:pPr>
            <w:r w:rsidRPr="0079315F">
              <w:rPr>
                <w:rFonts w:ascii="Calibri" w:hAnsi="Calibri"/>
                <w:color w:val="1F4E79"/>
                <w:sz w:val="22"/>
                <w:szCs w:val="22"/>
              </w:rPr>
              <w:t>Any potential impacts of the ER Program on existing land and resource tenure in the Accounting Area.</w:t>
            </w:r>
          </w:p>
          <w:p w14:paraId="3B7D632C" w14:textId="77777777" w:rsidR="00917007" w:rsidRPr="0079315F" w:rsidRDefault="00917007" w:rsidP="00917007">
            <w:pPr>
              <w:spacing w:before="120"/>
              <w:rPr>
                <w:rFonts w:ascii="Calibri" w:hAnsi="Calibri"/>
                <w:color w:val="1F4E79"/>
                <w:sz w:val="22"/>
                <w:szCs w:val="22"/>
              </w:rPr>
            </w:pPr>
            <w:r w:rsidRPr="0079315F">
              <w:rPr>
                <w:rFonts w:ascii="Calibri" w:hAnsi="Calibri"/>
                <w:color w:val="1F4E79"/>
                <w:sz w:val="22"/>
                <w:szCs w:val="22"/>
              </w:rPr>
              <w:t>The ER Program demonstrates that the additional assessment has been conducted in a consultative, transparent and participatory manner, reflecting inputs from relevant stakeholders</w:t>
            </w:r>
          </w:p>
          <w:p w14:paraId="54526B5F" w14:textId="77777777" w:rsidR="00917007" w:rsidRPr="0079315F" w:rsidRDefault="00917007" w:rsidP="00917007">
            <w:pPr>
              <w:pStyle w:val="Heading2"/>
              <w:numPr>
                <w:ilvl w:val="0"/>
                <w:numId w:val="0"/>
              </w:numPr>
              <w:spacing w:before="120" w:after="120"/>
              <w:rPr>
                <w:rFonts w:ascii="Calibri" w:eastAsia="Calibri" w:hAnsi="Calibri"/>
                <w:b w:val="0"/>
                <w:color w:val="1F4E79"/>
                <w:sz w:val="22"/>
                <w:szCs w:val="22"/>
                <w:lang w:val="en-GB"/>
              </w:rPr>
            </w:pPr>
            <w:r w:rsidRPr="0079315F">
              <w:rPr>
                <w:rFonts w:ascii="Calibri" w:hAnsi="Calibri"/>
                <w:color w:val="1F4E79"/>
                <w:sz w:val="22"/>
                <w:szCs w:val="22"/>
              </w:rPr>
              <w:t>[</w:t>
            </w:r>
            <w:r w:rsidRPr="0079315F">
              <w:rPr>
                <w:rFonts w:ascii="Calibri" w:eastAsia="Calibri" w:hAnsi="Calibri"/>
                <w:b w:val="0"/>
                <w:color w:val="1F4E79"/>
                <w:sz w:val="22"/>
                <w:szCs w:val="22"/>
                <w:lang w:val="en-GB"/>
              </w:rPr>
              <w:t>Description of land tenure systems, analysis of laws and regulatory framework 4.4 and 4.5, stakeholder consultation process 5.1]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78EDF3ED"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lastRenderedPageBreak/>
              <w:t>YES/NO</w:t>
            </w:r>
          </w:p>
        </w:tc>
      </w:tr>
      <w:tr w:rsidR="00917007" w14:paraId="6641B278"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17B9C6B1" w14:textId="77777777" w:rsidR="00917007" w:rsidRPr="0079315F" w:rsidRDefault="00917007" w:rsidP="00917007">
            <w:pPr>
              <w:spacing w:before="120"/>
              <w:jc w:val="both"/>
              <w:rPr>
                <w:rFonts w:ascii="Calibri" w:hAnsi="Calibri" w:cs="Arial"/>
                <w:b/>
                <w:bCs/>
                <w:sz w:val="22"/>
                <w:szCs w:val="22"/>
              </w:rPr>
            </w:pPr>
          </w:p>
          <w:p w14:paraId="4D084260"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50E7410E" w14:textId="77777777" w:rsidR="00917007" w:rsidRPr="0079315F" w:rsidRDefault="00917007" w:rsidP="00917007">
            <w:pPr>
              <w:spacing w:before="120"/>
              <w:jc w:val="both"/>
              <w:rPr>
                <w:rFonts w:ascii="Calibri" w:hAnsi="Calibri" w:cs="Arial"/>
                <w:b/>
                <w:bCs/>
                <w:sz w:val="22"/>
                <w:szCs w:val="22"/>
              </w:rPr>
            </w:pPr>
          </w:p>
          <w:p w14:paraId="52B78A4E" w14:textId="77777777" w:rsidR="00917007" w:rsidRDefault="00917007" w:rsidP="00917007">
            <w:pPr>
              <w:spacing w:before="120" w:after="120" w:line="280" w:lineRule="exact"/>
              <w:ind w:left="124"/>
              <w:jc w:val="both"/>
              <w:rPr>
                <w:rFonts w:ascii="Calibri" w:hAnsi="Calibri"/>
                <w:color w:val="FF0000"/>
                <w:sz w:val="22"/>
                <w:szCs w:val="22"/>
              </w:rPr>
            </w:pPr>
          </w:p>
        </w:tc>
      </w:tr>
      <w:tr w:rsidR="00917007" w14:paraId="797696F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01688129"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28.2</w:t>
            </w:r>
            <w:r w:rsidRPr="0079315F">
              <w:rPr>
                <w:rFonts w:ascii="Calibri" w:hAnsi="Calibri"/>
                <w:color w:val="1F4E79"/>
                <w:sz w:val="22"/>
                <w:szCs w:val="22"/>
              </w:rPr>
              <w:t xml:space="preserve"> The ER Program explains how the relevant issues identified in the above assessment have been or will be taken into consideration in the design and implementation of the ER Program, and in the relevant Safeguards Plan(s).  If the ER Program involves activities that are contingent on establishing legally recognized rights to lands and territories that Indigenous Peoples have traditionally owned or customarily used or occupied, the relevant Safeguards Plan sets forth an action plan for the legal recognition of such ownership, occupation, or usage.  Beyond what is required for the successful implementation of the ER Program, the ER Program is encouraged to show how it can contribute to progress towards clarifying land and resource tenure in the Accounting Area, where relevant.</w:t>
            </w:r>
          </w:p>
          <w:p w14:paraId="212FB406"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[Assessment of land and resource tenure in the Accounting Area 4.4]</w:t>
            </w:r>
          </w:p>
          <w:p w14:paraId="3E1A1183" w14:textId="77777777" w:rsidR="00917007" w:rsidRPr="0079315F" w:rsidRDefault="00917007" w:rsidP="00917007">
            <w:pPr>
              <w:spacing w:before="120" w:after="120"/>
              <w:ind w:left="266"/>
              <w:rPr>
                <w:rFonts w:ascii="Calibri" w:hAnsi="Calibri"/>
                <w:color w:val="1F4E79"/>
                <w:sz w:val="22"/>
                <w:szCs w:val="22"/>
                <w:lang w:val="en-GB"/>
              </w:rPr>
            </w:pPr>
            <w:r w:rsidRPr="0079315F">
              <w:rPr>
                <w:rFonts w:ascii="Calibri" w:hAnsi="Calibri"/>
                <w:color w:val="1F4E79"/>
                <w:sz w:val="22"/>
                <w:szCs w:val="22"/>
                <w:lang w:val="en-GB"/>
              </w:rPr>
              <w:t xml:space="preserve">[Description and justification of the planned actions and interventions under the ER Program that will lead to emission reductions and/or </w:t>
            </w:r>
            <w:proofErr w:type="gramStart"/>
            <w:r w:rsidRPr="0079315F">
              <w:rPr>
                <w:rFonts w:ascii="Calibri" w:hAnsi="Calibri"/>
                <w:color w:val="1F4E79"/>
                <w:sz w:val="22"/>
                <w:szCs w:val="22"/>
                <w:lang w:val="en-GB"/>
              </w:rPr>
              <w:t>removals  4.3</w:t>
            </w:r>
            <w:proofErr w:type="gramEnd"/>
            <w:r w:rsidRPr="0079315F">
              <w:rPr>
                <w:rFonts w:ascii="Calibri" w:hAnsi="Calibri"/>
                <w:color w:val="1F4E79"/>
                <w:sz w:val="22"/>
                <w:szCs w:val="22"/>
                <w:lang w:val="en-GB"/>
              </w:rPr>
              <w:t>]</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091EB0F0"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B037E2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558B63C4" w14:textId="77777777" w:rsidR="00917007" w:rsidRPr="0079315F" w:rsidRDefault="00917007" w:rsidP="00917007">
            <w:pPr>
              <w:spacing w:before="120"/>
              <w:jc w:val="both"/>
              <w:rPr>
                <w:rFonts w:ascii="Calibri" w:hAnsi="Calibri" w:cs="Arial"/>
                <w:b/>
                <w:bCs/>
                <w:sz w:val="22"/>
                <w:szCs w:val="22"/>
              </w:rPr>
            </w:pPr>
          </w:p>
          <w:p w14:paraId="5F7F39C8"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ED896DB" w14:textId="77777777" w:rsidR="00917007" w:rsidRPr="0079315F" w:rsidRDefault="00917007" w:rsidP="00917007">
            <w:pPr>
              <w:spacing w:before="120"/>
              <w:jc w:val="both"/>
              <w:rPr>
                <w:rFonts w:ascii="Calibri" w:hAnsi="Calibri" w:cs="Arial"/>
                <w:b/>
                <w:bCs/>
                <w:sz w:val="22"/>
                <w:szCs w:val="22"/>
              </w:rPr>
            </w:pPr>
          </w:p>
          <w:p w14:paraId="46202A4C" w14:textId="77777777" w:rsidR="00917007" w:rsidRDefault="00917007" w:rsidP="00917007">
            <w:pPr>
              <w:autoSpaceDE w:val="0"/>
              <w:autoSpaceDN w:val="0"/>
              <w:adjustRightInd w:val="0"/>
              <w:spacing w:before="120" w:after="120"/>
              <w:jc w:val="both"/>
              <w:rPr>
                <w:rFonts w:ascii="Calibri" w:hAnsi="Calibri"/>
                <w:sz w:val="22"/>
                <w:szCs w:val="22"/>
              </w:rPr>
            </w:pPr>
          </w:p>
        </w:tc>
      </w:tr>
      <w:tr w:rsidR="00917007" w14:paraId="55A8535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300C52A6"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28.3</w:t>
            </w:r>
            <w:r w:rsidRPr="0079315F">
              <w:rPr>
                <w:rFonts w:ascii="Calibri" w:hAnsi="Calibri"/>
                <w:color w:val="1F4E79"/>
                <w:sz w:val="22"/>
                <w:szCs w:val="22"/>
              </w:rPr>
              <w:t xml:space="preserve"> The ER Program provides a description of the implications of the land and resource regime assessment for the ER Program Entity’s ability to transfer Title to ERs to the Carbon Fund</w:t>
            </w:r>
          </w:p>
          <w:p w14:paraId="63CB7D06"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[Transfer of Title to ERs 18.2]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10883D67"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7C1843B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3590F510" w14:textId="77777777" w:rsidR="00917007" w:rsidRPr="0079315F" w:rsidRDefault="00917007" w:rsidP="00917007">
            <w:pPr>
              <w:spacing w:before="120"/>
              <w:jc w:val="both"/>
              <w:rPr>
                <w:rFonts w:ascii="Calibri" w:hAnsi="Calibri" w:cs="Arial"/>
                <w:b/>
                <w:bCs/>
                <w:sz w:val="22"/>
                <w:szCs w:val="22"/>
              </w:rPr>
            </w:pPr>
          </w:p>
          <w:p w14:paraId="151627DA"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E03A326" w14:textId="77777777" w:rsidR="00917007" w:rsidRPr="0079315F" w:rsidRDefault="00917007" w:rsidP="00917007">
            <w:pPr>
              <w:spacing w:before="120"/>
              <w:jc w:val="both"/>
              <w:rPr>
                <w:rFonts w:ascii="Calibri" w:hAnsi="Calibri" w:cs="Arial"/>
                <w:b/>
                <w:bCs/>
                <w:sz w:val="22"/>
                <w:szCs w:val="22"/>
              </w:rPr>
            </w:pPr>
          </w:p>
          <w:p w14:paraId="3C96B130" w14:textId="77777777" w:rsidR="00917007" w:rsidRDefault="00917007" w:rsidP="00917007">
            <w:pPr>
              <w:spacing w:before="120" w:after="120"/>
              <w:jc w:val="both"/>
              <w:rPr>
                <w:rFonts w:ascii="Calibri" w:hAnsi="Calibri" w:cs="Calibri"/>
                <w:sz w:val="22"/>
                <w:szCs w:val="22"/>
                <w:lang w:val="en-AU" w:eastAsia="en-AU"/>
              </w:rPr>
            </w:pPr>
          </w:p>
        </w:tc>
      </w:tr>
      <w:tr w:rsidR="00917007" w14:paraId="76B9F19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49EBD0E6" w14:textId="77777777" w:rsidR="00917007" w:rsidRPr="0079315F" w:rsidRDefault="00917007" w:rsidP="00917007">
            <w:pPr>
              <w:spacing w:before="120" w:after="120"/>
              <w:rPr>
                <w:rFonts w:ascii="Calibri" w:hAnsi="Calibri"/>
                <w:color w:val="1F4E79"/>
                <w:sz w:val="22"/>
                <w:szCs w:val="22"/>
              </w:rPr>
            </w:pPr>
            <w:bookmarkStart w:id="3" w:name="OLE_LINK1"/>
            <w:bookmarkStart w:id="4" w:name="OLE_LINK2"/>
            <w:bookmarkStart w:id="5" w:name="OLE_LINK3"/>
            <w:bookmarkStart w:id="6" w:name="OLE_LINK4"/>
            <w:r w:rsidRPr="0079315F">
              <w:rPr>
                <w:rFonts w:ascii="Calibri" w:hAnsi="Calibri"/>
                <w:b/>
                <w:color w:val="1F4E79"/>
                <w:sz w:val="22"/>
                <w:szCs w:val="22"/>
              </w:rPr>
              <w:lastRenderedPageBreak/>
              <w:t>C 29 The ER Program provides a description of the benefit-sharing arrangements for the ER Program, including information specified in Indicator 30.1, to the extent known at the time.</w:t>
            </w:r>
          </w:p>
        </w:tc>
      </w:tr>
      <w:tr w:rsidR="00917007" w14:paraId="2A8DF61D"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1"/>
        </w:trPr>
        <w:tc>
          <w:tcPr>
            <w:tcW w:w="9642" w:type="dxa"/>
            <w:gridSpan w:val="2"/>
            <w:tcBorders>
              <w:top w:val="single" w:sz="4" w:space="0" w:color="auto"/>
              <w:left w:val="single" w:sz="4" w:space="0" w:color="auto"/>
              <w:bottom w:val="single" w:sz="4" w:space="0" w:color="auto"/>
              <w:right w:val="single" w:sz="4" w:space="0" w:color="auto"/>
            </w:tcBorders>
            <w:shd w:val="clear" w:color="auto" w:fill="auto"/>
          </w:tcPr>
          <w:p w14:paraId="5675956E" w14:textId="77777777" w:rsidR="00917007" w:rsidRPr="0079315F" w:rsidRDefault="00917007" w:rsidP="00917007">
            <w:pPr>
              <w:pStyle w:val="Heading2"/>
              <w:numPr>
                <w:ilvl w:val="0"/>
                <w:numId w:val="0"/>
              </w:numPr>
              <w:spacing w:before="120" w:after="120"/>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Description of benefit-sharing arrangements [16.1 in ER-PD of 15 Jan. 2016]</w:t>
            </w:r>
          </w:p>
        </w:tc>
        <w:tc>
          <w:tcPr>
            <w:tcW w:w="1221" w:type="dxa"/>
            <w:gridSpan w:val="8"/>
            <w:tcBorders>
              <w:top w:val="single" w:sz="4" w:space="0" w:color="auto"/>
              <w:left w:val="single" w:sz="4" w:space="0" w:color="auto"/>
              <w:bottom w:val="single" w:sz="4" w:space="0" w:color="auto"/>
              <w:right w:val="single" w:sz="4" w:space="0" w:color="auto"/>
            </w:tcBorders>
            <w:shd w:val="clear" w:color="auto" w:fill="auto"/>
          </w:tcPr>
          <w:p w14:paraId="77F26EB4"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1808D05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232780CB" w14:textId="77777777" w:rsidR="00917007" w:rsidRPr="0079315F" w:rsidRDefault="00917007" w:rsidP="00917007">
            <w:pPr>
              <w:spacing w:before="120"/>
              <w:jc w:val="both"/>
              <w:rPr>
                <w:rFonts w:ascii="Calibri" w:hAnsi="Calibri" w:cs="Arial"/>
                <w:b/>
                <w:bCs/>
                <w:sz w:val="22"/>
                <w:szCs w:val="22"/>
              </w:rPr>
            </w:pPr>
          </w:p>
          <w:p w14:paraId="3D849F72"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3E5BEFE" w14:textId="77777777" w:rsidR="00917007" w:rsidRPr="0079315F" w:rsidRDefault="00917007" w:rsidP="00917007">
            <w:pPr>
              <w:spacing w:before="120"/>
              <w:jc w:val="both"/>
              <w:rPr>
                <w:rFonts w:ascii="Calibri" w:hAnsi="Calibri" w:cs="Arial"/>
                <w:b/>
                <w:bCs/>
                <w:sz w:val="22"/>
                <w:szCs w:val="22"/>
              </w:rPr>
            </w:pPr>
          </w:p>
          <w:p w14:paraId="3FDCE34D" w14:textId="77777777" w:rsidR="00917007" w:rsidRDefault="00917007" w:rsidP="00917007">
            <w:pPr>
              <w:spacing w:before="120" w:after="120"/>
              <w:jc w:val="both"/>
              <w:rPr>
                <w:rFonts w:ascii="Calibri" w:hAnsi="Calibri"/>
                <w:sz w:val="22"/>
                <w:szCs w:val="22"/>
              </w:rPr>
            </w:pPr>
          </w:p>
        </w:tc>
      </w:tr>
      <w:bookmarkEnd w:id="3"/>
      <w:bookmarkEnd w:id="4"/>
      <w:tr w:rsidR="00917007" w14:paraId="4102017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252CC158" w14:textId="0D39D5D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C 30 The Benefit Sharing Plan will elaborate on the benefit-sharing arrangements for Monetary and Non-Monetary Benefits, building on the description in the ER Program Document, and taking into account the importance of managing expectations among potential beneficiaries</w:t>
            </w:r>
            <w:r w:rsidR="00151657">
              <w:rPr>
                <w:rFonts w:ascii="Calibri" w:hAnsi="Calibri"/>
                <w:b/>
                <w:color w:val="1F4E79"/>
                <w:sz w:val="22"/>
                <w:szCs w:val="22"/>
              </w:rPr>
              <w:t>.</w:t>
            </w:r>
            <w:r w:rsidRPr="0079315F">
              <w:rPr>
                <w:rFonts w:ascii="Calibri" w:hAnsi="Calibri"/>
                <w:b/>
                <w:color w:val="1F4E79"/>
                <w:sz w:val="22"/>
                <w:szCs w:val="22"/>
              </w:rPr>
              <w:t xml:space="preserve">  </w:t>
            </w:r>
          </w:p>
        </w:tc>
      </w:tr>
      <w:tr w:rsidR="00917007" w14:paraId="69B17A16"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05002547" w14:textId="346396B2"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30.1</w:t>
            </w:r>
            <w:r w:rsidRPr="0079315F">
              <w:rPr>
                <w:rFonts w:ascii="Calibri" w:hAnsi="Calibri"/>
                <w:color w:val="1F4E79"/>
                <w:sz w:val="22"/>
                <w:szCs w:val="22"/>
              </w:rPr>
              <w:t xml:space="preserve"> The Benefit-Sharing Plan is made publicly available prior to ERPA signature, at least as an advanced draft, and is disclosed in a form, manner and language understandable to the affected stakeholders for the ER Program.  The Benefit-Sharing Plan contains the following information: </w:t>
            </w:r>
          </w:p>
          <w:p w14:paraId="71A2DAD9" w14:textId="77777777" w:rsidR="00917007" w:rsidRPr="0079315F" w:rsidRDefault="00917007" w:rsidP="00917007">
            <w:pPr>
              <w:numPr>
                <w:ilvl w:val="0"/>
                <w:numId w:val="5"/>
              </w:numPr>
              <w:spacing w:before="120" w:after="120"/>
              <w:ind w:left="266"/>
              <w:rPr>
                <w:rFonts w:ascii="Calibri" w:hAnsi="Calibri"/>
                <w:color w:val="1F4E79"/>
                <w:sz w:val="22"/>
                <w:szCs w:val="22"/>
              </w:rPr>
            </w:pPr>
            <w:r w:rsidRPr="0079315F">
              <w:rPr>
                <w:rFonts w:ascii="Calibri" w:hAnsi="Calibri"/>
                <w:color w:val="1F4E79"/>
                <w:sz w:val="22"/>
                <w:szCs w:val="22"/>
              </w:rPr>
              <w:t xml:space="preserve">The categories of potential Beneficiaries, describing their eligibility to receive potential Monetary and Non-Monetary Benefits under the ER Program and the types and scale of such potential Monetary and Non-Monetary Benefits that may be received. Such Monetary and Non-Monetary Benefits should be culturally appropriate and gender and inter-generationally inclusive. The identification of such potential Beneficiaries takes into account emission reduction strategies to effectively address drivers of net emissions, anticipated implementers and geographical distribution of those strategies, land and resource tenure rights (including legal and customary rights of use, access, management, ownership, etc. identified in the assessments carried out under Criterion 28), and Title to ERs, among other considerations.  </w:t>
            </w:r>
          </w:p>
          <w:p w14:paraId="0FB2B0AB" w14:textId="77777777" w:rsidR="00917007" w:rsidRPr="0079315F" w:rsidRDefault="00917007" w:rsidP="00917007">
            <w:pPr>
              <w:numPr>
                <w:ilvl w:val="0"/>
                <w:numId w:val="5"/>
              </w:numPr>
              <w:spacing w:before="120" w:after="120"/>
              <w:ind w:left="266"/>
              <w:rPr>
                <w:rFonts w:ascii="Calibri" w:hAnsi="Calibri"/>
                <w:color w:val="1F4E79"/>
                <w:sz w:val="22"/>
                <w:szCs w:val="22"/>
              </w:rPr>
            </w:pPr>
            <w:r w:rsidRPr="0079315F">
              <w:rPr>
                <w:rFonts w:ascii="Calibri" w:hAnsi="Calibri"/>
                <w:color w:val="1F4E79"/>
                <w:sz w:val="22"/>
                <w:szCs w:val="22"/>
              </w:rPr>
              <w:t xml:space="preserve">Criteria, processes, and timelines for the distribution of Monetary and Non-Monetary Benefits.  </w:t>
            </w:r>
          </w:p>
          <w:p w14:paraId="55305115" w14:textId="77777777" w:rsidR="00917007" w:rsidRPr="0079315F" w:rsidRDefault="00917007" w:rsidP="00917007">
            <w:pPr>
              <w:numPr>
                <w:ilvl w:val="0"/>
                <w:numId w:val="5"/>
              </w:numPr>
              <w:spacing w:before="120" w:after="120"/>
              <w:ind w:left="266"/>
              <w:rPr>
                <w:rFonts w:ascii="Calibri" w:hAnsi="Calibri"/>
                <w:color w:val="1F4E79"/>
                <w:sz w:val="22"/>
                <w:szCs w:val="22"/>
              </w:rPr>
            </w:pPr>
            <w:r w:rsidRPr="0079315F">
              <w:rPr>
                <w:rFonts w:ascii="Calibri" w:hAnsi="Calibri"/>
                <w:color w:val="1F4E79"/>
                <w:sz w:val="22"/>
                <w:szCs w:val="22"/>
              </w:rPr>
              <w:t>Monitoring provisions for the implementation of the Benefit-Sharing Plan, including, as appropriate, an opportunity for participation in the monitoring and/or validation process by the Beneficiaries themselves</w:t>
            </w:r>
          </w:p>
          <w:p w14:paraId="39A37EFA" w14:textId="77777777" w:rsidR="00917007" w:rsidRPr="0079315F" w:rsidRDefault="00917007" w:rsidP="00917007">
            <w:pPr>
              <w:spacing w:before="120" w:after="120"/>
              <w:ind w:left="266"/>
              <w:rPr>
                <w:rFonts w:ascii="Calibri" w:hAnsi="Calibri"/>
                <w:color w:val="1F4E79"/>
                <w:sz w:val="22"/>
                <w:szCs w:val="22"/>
              </w:rPr>
            </w:pPr>
            <w:r w:rsidRPr="0079315F">
              <w:rPr>
                <w:rFonts w:ascii="Calibri" w:eastAsia="Calibri" w:hAnsi="Calibri"/>
                <w:color w:val="1F4E79"/>
                <w:sz w:val="22"/>
                <w:szCs w:val="22"/>
                <w:lang w:val="en-GB"/>
              </w:rPr>
              <w:t>[Description of benefit-sharing arrangements 16.1]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504B0952" w14:textId="550306C5"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0D68C4">
              <w:rPr>
                <w:rFonts w:ascii="Calibri" w:hAnsi="Calibri" w:cs="Arial"/>
                <w:b/>
                <w:color w:val="1F497D"/>
                <w:sz w:val="22"/>
                <w:szCs w:val="22"/>
              </w:rPr>
              <w:t>/N.A</w:t>
            </w:r>
          </w:p>
        </w:tc>
      </w:tr>
      <w:tr w:rsidR="00917007" w14:paraId="62F0F34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58A57C07" w14:textId="7FE853B7" w:rsidR="00917007" w:rsidRPr="0079315F" w:rsidRDefault="00917007" w:rsidP="00917007">
            <w:pPr>
              <w:spacing w:before="120"/>
              <w:jc w:val="both"/>
              <w:rPr>
                <w:rFonts w:ascii="Calibri" w:hAnsi="Calibri" w:cs="Arial"/>
                <w:b/>
                <w:bCs/>
                <w:sz w:val="22"/>
                <w:szCs w:val="22"/>
              </w:rPr>
            </w:pPr>
          </w:p>
          <w:p w14:paraId="56290D19" w14:textId="08ACC79D" w:rsidR="006A15CE"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w:t>
            </w:r>
            <w:r w:rsidRPr="00182FD5">
              <w:rPr>
                <w:rFonts w:ascii="Calibri" w:hAnsi="Calibri" w:cs="Arial"/>
                <w:color w:val="A6A6A6"/>
                <w:sz w:val="22"/>
                <w:szCs w:val="22"/>
              </w:rPr>
              <w:t>[</w:t>
            </w:r>
            <w:r w:rsidR="00017F62">
              <w:rPr>
                <w:rFonts w:ascii="Calibri" w:hAnsi="Calibri" w:cs="Arial"/>
                <w:color w:val="A6A6A6"/>
                <w:sz w:val="22"/>
                <w:szCs w:val="22"/>
              </w:rPr>
              <w:t>While t</w:t>
            </w:r>
            <w:r w:rsidR="0015513A">
              <w:rPr>
                <w:rFonts w:ascii="Calibri" w:hAnsi="Calibri" w:cs="Arial"/>
                <w:color w:val="A6A6A6"/>
                <w:sz w:val="22"/>
                <w:szCs w:val="22"/>
              </w:rPr>
              <w:t>he Benefit-Sharing P</w:t>
            </w:r>
            <w:r w:rsidR="003D2A06" w:rsidRPr="00182FD5">
              <w:rPr>
                <w:rFonts w:ascii="Calibri" w:hAnsi="Calibri" w:cs="Arial"/>
                <w:color w:val="A6A6A6"/>
                <w:sz w:val="22"/>
                <w:szCs w:val="22"/>
              </w:rPr>
              <w:t>lan</w:t>
            </w:r>
            <w:r w:rsidR="00017F62">
              <w:rPr>
                <w:rFonts w:ascii="Calibri" w:hAnsi="Calibri" w:cs="Arial"/>
                <w:color w:val="A6A6A6"/>
                <w:sz w:val="22"/>
                <w:szCs w:val="22"/>
              </w:rPr>
              <w:t xml:space="preserve"> is not required before ERPA signature and</w:t>
            </w:r>
            <w:r w:rsidR="003D2A06" w:rsidRPr="00182FD5">
              <w:rPr>
                <w:rFonts w:ascii="Calibri" w:hAnsi="Calibri" w:cs="Arial"/>
                <w:color w:val="A6A6A6"/>
                <w:sz w:val="22"/>
                <w:szCs w:val="22"/>
              </w:rPr>
              <w:t xml:space="preserve"> might not be available at the time of the TAP assessment,</w:t>
            </w:r>
            <w:r w:rsidR="001E15BB">
              <w:rPr>
                <w:rFonts w:ascii="Calibri" w:hAnsi="Calibri" w:cs="Arial"/>
                <w:color w:val="A6A6A6"/>
                <w:sz w:val="22"/>
                <w:szCs w:val="22"/>
              </w:rPr>
              <w:t xml:space="preserve"> </w:t>
            </w:r>
            <w:r w:rsidR="001E15BB" w:rsidRPr="000D589D">
              <w:rPr>
                <w:rFonts w:ascii="Calibri" w:hAnsi="Calibri" w:cs="Arial"/>
                <w:color w:val="A6A6A6"/>
                <w:sz w:val="22"/>
                <w:szCs w:val="22"/>
              </w:rPr>
              <w:t xml:space="preserve">countries </w:t>
            </w:r>
            <w:r w:rsidR="0015513A">
              <w:rPr>
                <w:rFonts w:ascii="Calibri" w:hAnsi="Calibri" w:cs="Arial"/>
                <w:color w:val="A6A6A6"/>
                <w:sz w:val="22"/>
                <w:szCs w:val="22"/>
              </w:rPr>
              <w:t>should have defined the benefit-</w:t>
            </w:r>
            <w:r w:rsidR="001E15BB" w:rsidRPr="000D589D">
              <w:rPr>
                <w:rFonts w:ascii="Calibri" w:hAnsi="Calibri" w:cs="Arial"/>
                <w:color w:val="A6A6A6"/>
                <w:sz w:val="22"/>
                <w:szCs w:val="22"/>
              </w:rPr>
              <w:t xml:space="preserve">sharing arrangements </w:t>
            </w:r>
            <w:r w:rsidR="006A15CE">
              <w:rPr>
                <w:rFonts w:ascii="Calibri" w:hAnsi="Calibri" w:cs="Arial"/>
                <w:color w:val="A6A6A6"/>
                <w:sz w:val="22"/>
                <w:szCs w:val="22"/>
              </w:rPr>
              <w:t>(</w:t>
            </w:r>
            <w:r w:rsidR="001E15BB" w:rsidRPr="000D589D">
              <w:rPr>
                <w:rFonts w:ascii="Calibri" w:hAnsi="Calibri" w:cs="Arial"/>
                <w:color w:val="A6A6A6"/>
                <w:sz w:val="22"/>
                <w:szCs w:val="22"/>
              </w:rPr>
              <w:t>as required by Criteria 29</w:t>
            </w:r>
            <w:r w:rsidR="006A15CE">
              <w:rPr>
                <w:rFonts w:ascii="Calibri" w:hAnsi="Calibri" w:cs="Arial"/>
                <w:color w:val="A6A6A6"/>
                <w:sz w:val="22"/>
                <w:szCs w:val="22"/>
              </w:rPr>
              <w:t>)</w:t>
            </w:r>
            <w:r w:rsidR="001E15BB" w:rsidRPr="000D589D">
              <w:rPr>
                <w:rFonts w:ascii="Calibri" w:hAnsi="Calibri" w:cs="Arial"/>
                <w:color w:val="A6A6A6"/>
                <w:sz w:val="22"/>
                <w:szCs w:val="22"/>
              </w:rPr>
              <w:t>. As such,</w:t>
            </w:r>
            <w:r w:rsidR="003D2A06" w:rsidRPr="00182FD5">
              <w:rPr>
                <w:rFonts w:ascii="Calibri" w:hAnsi="Calibri" w:cs="Arial"/>
                <w:color w:val="A6A6A6"/>
                <w:sz w:val="22"/>
                <w:szCs w:val="22"/>
              </w:rPr>
              <w:t xml:space="preserve"> the TAP </w:t>
            </w:r>
            <w:r w:rsidR="006A15CE">
              <w:rPr>
                <w:rFonts w:ascii="Calibri" w:hAnsi="Calibri" w:cs="Arial"/>
                <w:color w:val="A6A6A6"/>
                <w:sz w:val="22"/>
                <w:szCs w:val="22"/>
              </w:rPr>
              <w:t xml:space="preserve">should </w:t>
            </w:r>
            <w:r w:rsidR="001E15BB">
              <w:rPr>
                <w:rFonts w:ascii="Calibri" w:hAnsi="Calibri" w:cs="Arial"/>
                <w:color w:val="A6A6A6"/>
                <w:sz w:val="22"/>
                <w:szCs w:val="22"/>
              </w:rPr>
              <w:t>evaluate</w:t>
            </w:r>
            <w:r w:rsidR="006A15CE">
              <w:rPr>
                <w:rFonts w:ascii="Calibri" w:hAnsi="Calibri" w:cs="Arial"/>
                <w:color w:val="A6A6A6"/>
                <w:sz w:val="22"/>
                <w:szCs w:val="22"/>
              </w:rPr>
              <w:t xml:space="preserve"> the proposed arrangements and aspects identified in Criteria 30 and Indicator 30.1, to the extent possible.]</w:t>
            </w:r>
          </w:p>
          <w:p w14:paraId="498A0DFD" w14:textId="77777777" w:rsidR="00917007" w:rsidRPr="0079315F" w:rsidRDefault="00917007" w:rsidP="00917007">
            <w:pPr>
              <w:spacing w:before="120"/>
              <w:jc w:val="both"/>
              <w:rPr>
                <w:rFonts w:ascii="Calibri" w:hAnsi="Calibri" w:cs="Arial"/>
                <w:b/>
                <w:bCs/>
                <w:sz w:val="22"/>
                <w:szCs w:val="22"/>
              </w:rPr>
            </w:pPr>
          </w:p>
          <w:p w14:paraId="5047861D" w14:textId="77777777" w:rsidR="00917007" w:rsidRDefault="00917007" w:rsidP="00917007">
            <w:pPr>
              <w:spacing w:before="120" w:after="120" w:line="280" w:lineRule="exact"/>
              <w:jc w:val="both"/>
              <w:rPr>
                <w:rFonts w:ascii="Calibri" w:hAnsi="Calibri"/>
                <w:sz w:val="22"/>
                <w:szCs w:val="22"/>
              </w:rPr>
            </w:pPr>
          </w:p>
        </w:tc>
      </w:tr>
      <w:tr w:rsidR="00917007" w14:paraId="2F8BD4B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50B0F3F5"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 xml:space="preserve">C 31 The benefit-sharing arrangements are designed in a consultative, transparent, and participatory manner appropriate to the country context.  This process is informed by and builds upon the national readiness process, including the SESA, and taking into account existing benefit-sharing arrangements, where appropriate </w:t>
            </w:r>
          </w:p>
        </w:tc>
      </w:tr>
      <w:tr w:rsidR="00917007" w14:paraId="405E6DE8"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226B9093"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31.1</w:t>
            </w:r>
            <w:r w:rsidRPr="0079315F">
              <w:rPr>
                <w:rFonts w:ascii="Calibri" w:hAnsi="Calibri"/>
                <w:color w:val="1F4E79"/>
                <w:sz w:val="22"/>
                <w:szCs w:val="22"/>
              </w:rPr>
              <w:t xml:space="preserve"> The Benefit-Sharing Plan is prepared as part of the consultative, transparent and participatory process for the ER Program, and reflects inputs by relevant stakeholders, including broad community support by affected Indigenous Peoples.   The Benefit-Sharing Plan is designed to facilitate the delivery </w:t>
            </w:r>
            <w:r w:rsidRPr="0079315F">
              <w:rPr>
                <w:rFonts w:ascii="Calibri" w:hAnsi="Calibri"/>
                <w:color w:val="1F4E79"/>
                <w:sz w:val="22"/>
                <w:szCs w:val="22"/>
              </w:rPr>
              <w:lastRenderedPageBreak/>
              <w:t>and sharing of Monetary and Non-Monetary Benefits that promote successful ER Program implementation.  The Benefit-Sharing Plan is disclosed in a form, manner and language understandable to the affected stakeholders of the ER Program</w:t>
            </w:r>
          </w:p>
          <w:p w14:paraId="13961E10"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[Description of stakeholder consultation process 5.1]</w:t>
            </w:r>
          </w:p>
          <w:p w14:paraId="010C0A4F"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[Summary of the process of designing the benefit-sharing arrangements 16.2]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45F4188B" w14:textId="2F0EF08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lastRenderedPageBreak/>
              <w:t>YES/NO</w:t>
            </w:r>
            <w:r w:rsidR="00151657">
              <w:rPr>
                <w:rFonts w:ascii="Calibri" w:hAnsi="Calibri" w:cs="Arial"/>
                <w:b/>
                <w:color w:val="1F497D"/>
                <w:sz w:val="22"/>
                <w:szCs w:val="22"/>
              </w:rPr>
              <w:t>/N.A</w:t>
            </w:r>
          </w:p>
        </w:tc>
      </w:tr>
      <w:tr w:rsidR="00917007" w14:paraId="36476FE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7B4E6F78" w14:textId="7B13DCD9" w:rsidR="002F600A" w:rsidRDefault="002F600A" w:rsidP="002F600A">
            <w:pPr>
              <w:jc w:val="both"/>
              <w:rPr>
                <w:rFonts w:ascii="Calibri" w:hAnsi="Calibri" w:cs="Arial"/>
                <w:color w:val="A6A6A6"/>
                <w:sz w:val="22"/>
                <w:szCs w:val="22"/>
              </w:rPr>
            </w:pPr>
          </w:p>
          <w:p w14:paraId="1820B0F2" w14:textId="4E2975CB" w:rsidR="006A15CE" w:rsidRPr="0079315F" w:rsidRDefault="006A15CE" w:rsidP="002F600A">
            <w:pPr>
              <w:jc w:val="both"/>
              <w:rPr>
                <w:rFonts w:ascii="Calibri" w:hAnsi="Calibri" w:cs="Arial"/>
                <w:color w:val="A6A6A6"/>
                <w:sz w:val="22"/>
                <w:szCs w:val="22"/>
              </w:rPr>
            </w:pPr>
            <w:r w:rsidRPr="0079315F">
              <w:rPr>
                <w:rFonts w:ascii="Calibri" w:hAnsi="Calibri" w:cs="Arial"/>
                <w:color w:val="A6A6A6"/>
                <w:sz w:val="22"/>
                <w:szCs w:val="22"/>
              </w:rPr>
              <w:t xml:space="preserve">   </w:t>
            </w:r>
            <w:r w:rsidRPr="00182FD5">
              <w:rPr>
                <w:rFonts w:ascii="Calibri" w:hAnsi="Calibri" w:cs="Arial"/>
                <w:color w:val="A6A6A6"/>
                <w:sz w:val="22"/>
                <w:szCs w:val="22"/>
              </w:rPr>
              <w:t>[</w:t>
            </w:r>
            <w:r>
              <w:rPr>
                <w:rFonts w:ascii="Calibri" w:hAnsi="Calibri" w:cs="Arial"/>
                <w:color w:val="A6A6A6"/>
                <w:sz w:val="22"/>
                <w:szCs w:val="22"/>
              </w:rPr>
              <w:t>While t</w:t>
            </w:r>
            <w:r w:rsidR="0015513A">
              <w:rPr>
                <w:rFonts w:ascii="Calibri" w:hAnsi="Calibri" w:cs="Arial"/>
                <w:color w:val="A6A6A6"/>
                <w:sz w:val="22"/>
                <w:szCs w:val="22"/>
              </w:rPr>
              <w:t>he Benefit-Sharing P</w:t>
            </w:r>
            <w:r w:rsidRPr="00182FD5">
              <w:rPr>
                <w:rFonts w:ascii="Calibri" w:hAnsi="Calibri" w:cs="Arial"/>
                <w:color w:val="A6A6A6"/>
                <w:sz w:val="22"/>
                <w:szCs w:val="22"/>
              </w:rPr>
              <w:t>lan</w:t>
            </w:r>
            <w:r>
              <w:rPr>
                <w:rFonts w:ascii="Calibri" w:hAnsi="Calibri" w:cs="Arial"/>
                <w:color w:val="A6A6A6"/>
                <w:sz w:val="22"/>
                <w:szCs w:val="22"/>
              </w:rPr>
              <w:t xml:space="preserve"> is not required before ERPA signature and</w:t>
            </w:r>
            <w:r w:rsidRPr="00182FD5">
              <w:rPr>
                <w:rFonts w:ascii="Calibri" w:hAnsi="Calibri" w:cs="Arial"/>
                <w:color w:val="A6A6A6"/>
                <w:sz w:val="22"/>
                <w:szCs w:val="22"/>
              </w:rPr>
              <w:t xml:space="preserve"> might not be available at the time of the TAP assessment,</w:t>
            </w:r>
            <w:r>
              <w:rPr>
                <w:rFonts w:ascii="Calibri" w:hAnsi="Calibri" w:cs="Arial"/>
                <w:color w:val="A6A6A6"/>
                <w:sz w:val="22"/>
                <w:szCs w:val="22"/>
              </w:rPr>
              <w:t xml:space="preserve"> </w:t>
            </w:r>
            <w:r w:rsidRPr="000C37BD">
              <w:rPr>
                <w:rFonts w:ascii="Calibri" w:hAnsi="Calibri" w:cs="Arial"/>
                <w:color w:val="A6A6A6"/>
                <w:sz w:val="22"/>
                <w:szCs w:val="22"/>
              </w:rPr>
              <w:t xml:space="preserve">countries </w:t>
            </w:r>
            <w:r w:rsidR="0015513A">
              <w:rPr>
                <w:rFonts w:ascii="Calibri" w:hAnsi="Calibri" w:cs="Arial"/>
                <w:color w:val="A6A6A6"/>
                <w:sz w:val="22"/>
                <w:szCs w:val="22"/>
              </w:rPr>
              <w:t>should have defined the benefit-</w:t>
            </w:r>
            <w:bookmarkStart w:id="7" w:name="_GoBack"/>
            <w:bookmarkEnd w:id="7"/>
            <w:r w:rsidRPr="000C37BD">
              <w:rPr>
                <w:rFonts w:ascii="Calibri" w:hAnsi="Calibri" w:cs="Arial"/>
                <w:color w:val="A6A6A6"/>
                <w:sz w:val="22"/>
                <w:szCs w:val="22"/>
              </w:rPr>
              <w:t xml:space="preserve">sharing arrangements </w:t>
            </w:r>
            <w:r>
              <w:rPr>
                <w:rFonts w:ascii="Calibri" w:hAnsi="Calibri" w:cs="Arial"/>
                <w:color w:val="A6A6A6"/>
                <w:sz w:val="22"/>
                <w:szCs w:val="22"/>
              </w:rPr>
              <w:t>(</w:t>
            </w:r>
            <w:r w:rsidRPr="000C37BD">
              <w:rPr>
                <w:rFonts w:ascii="Calibri" w:hAnsi="Calibri" w:cs="Arial"/>
                <w:color w:val="A6A6A6"/>
                <w:sz w:val="22"/>
                <w:szCs w:val="22"/>
              </w:rPr>
              <w:t>as required by Criteria 29</w:t>
            </w:r>
            <w:r>
              <w:rPr>
                <w:rFonts w:ascii="Calibri" w:hAnsi="Calibri" w:cs="Arial"/>
                <w:color w:val="A6A6A6"/>
                <w:sz w:val="22"/>
                <w:szCs w:val="22"/>
              </w:rPr>
              <w:t>)</w:t>
            </w:r>
            <w:r w:rsidRPr="000C37BD">
              <w:rPr>
                <w:rFonts w:ascii="Calibri" w:hAnsi="Calibri" w:cs="Arial"/>
                <w:color w:val="A6A6A6"/>
                <w:sz w:val="22"/>
                <w:szCs w:val="22"/>
              </w:rPr>
              <w:t>. As such,</w:t>
            </w:r>
            <w:r w:rsidRPr="00182FD5">
              <w:rPr>
                <w:rFonts w:ascii="Calibri" w:hAnsi="Calibri" w:cs="Arial"/>
                <w:color w:val="A6A6A6"/>
                <w:sz w:val="22"/>
                <w:szCs w:val="22"/>
              </w:rPr>
              <w:t xml:space="preserve"> the TAP </w:t>
            </w:r>
            <w:r>
              <w:rPr>
                <w:rFonts w:ascii="Calibri" w:hAnsi="Calibri" w:cs="Arial"/>
                <w:color w:val="A6A6A6"/>
                <w:sz w:val="22"/>
                <w:szCs w:val="22"/>
              </w:rPr>
              <w:t xml:space="preserve">should evaluate the </w:t>
            </w:r>
            <w:r w:rsidR="00C91B84">
              <w:rPr>
                <w:rFonts w:ascii="Calibri" w:hAnsi="Calibri" w:cs="Arial"/>
                <w:color w:val="A6A6A6"/>
                <w:sz w:val="22"/>
                <w:szCs w:val="22"/>
              </w:rPr>
              <w:t>process undertaken or proposed in accordance with Criteria 31</w:t>
            </w:r>
            <w:r>
              <w:rPr>
                <w:rFonts w:ascii="Calibri" w:hAnsi="Calibri" w:cs="Arial"/>
                <w:color w:val="A6A6A6"/>
                <w:sz w:val="22"/>
                <w:szCs w:val="22"/>
              </w:rPr>
              <w:t xml:space="preserve"> and Indicator</w:t>
            </w:r>
            <w:r w:rsidR="00C91B84">
              <w:rPr>
                <w:rFonts w:ascii="Calibri" w:hAnsi="Calibri" w:cs="Arial"/>
                <w:color w:val="A6A6A6"/>
                <w:sz w:val="22"/>
                <w:szCs w:val="22"/>
              </w:rPr>
              <w:t xml:space="preserve"> 31</w:t>
            </w:r>
            <w:r>
              <w:rPr>
                <w:rFonts w:ascii="Calibri" w:hAnsi="Calibri" w:cs="Arial"/>
                <w:color w:val="A6A6A6"/>
                <w:sz w:val="22"/>
                <w:szCs w:val="22"/>
              </w:rPr>
              <w:t>.1, to the extent possible.]</w:t>
            </w:r>
          </w:p>
          <w:p w14:paraId="6E0B5908" w14:textId="77777777" w:rsidR="00917007" w:rsidRPr="0079315F" w:rsidRDefault="00917007" w:rsidP="00917007">
            <w:pPr>
              <w:spacing w:before="120"/>
              <w:jc w:val="both"/>
              <w:rPr>
                <w:rFonts w:ascii="Calibri" w:hAnsi="Calibri" w:cs="Arial"/>
                <w:b/>
                <w:bCs/>
                <w:sz w:val="22"/>
                <w:szCs w:val="22"/>
              </w:rPr>
            </w:pPr>
          </w:p>
          <w:p w14:paraId="44637334" w14:textId="77777777" w:rsidR="00917007" w:rsidRDefault="00917007" w:rsidP="00917007">
            <w:pPr>
              <w:spacing w:before="120" w:after="120" w:line="280" w:lineRule="exact"/>
              <w:jc w:val="both"/>
              <w:rPr>
                <w:rFonts w:ascii="Calibri" w:hAnsi="Calibri"/>
                <w:sz w:val="22"/>
                <w:szCs w:val="22"/>
              </w:rPr>
            </w:pPr>
          </w:p>
        </w:tc>
      </w:tr>
      <w:tr w:rsidR="00917007" w14:paraId="555D5B9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6D9DAF5C" w14:textId="77777777" w:rsidR="00917007" w:rsidRPr="0079315F" w:rsidRDefault="00917007" w:rsidP="00917007">
            <w:pPr>
              <w:spacing w:before="120" w:after="120"/>
              <w:rPr>
                <w:rFonts w:ascii="Calibri" w:hAnsi="Calibri"/>
                <w:color w:val="1F4E79"/>
                <w:sz w:val="22"/>
                <w:szCs w:val="22"/>
              </w:rPr>
            </w:pPr>
            <w:r w:rsidRPr="0079315F">
              <w:rPr>
                <w:rFonts w:ascii="Calibri" w:hAnsi="Calibri"/>
                <w:b/>
                <w:color w:val="1F4E79"/>
                <w:sz w:val="22"/>
                <w:szCs w:val="22"/>
              </w:rPr>
              <w:t xml:space="preserve">C 32 The implementation of the Benefit-Sharing Plan is </w:t>
            </w:r>
            <w:proofErr w:type="gramStart"/>
            <w:r w:rsidRPr="0079315F">
              <w:rPr>
                <w:rFonts w:ascii="Calibri" w:hAnsi="Calibri"/>
                <w:b/>
                <w:color w:val="1F4E79"/>
                <w:sz w:val="22"/>
                <w:szCs w:val="22"/>
              </w:rPr>
              <w:t xml:space="preserve">transparent  </w:t>
            </w:r>
            <w:proofErr w:type="gramEnd"/>
          </w:p>
        </w:tc>
      </w:tr>
      <w:tr w:rsidR="00917007" w14:paraId="095711C8" w14:textId="77777777" w:rsidTr="003D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1"/>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798EF9AE"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32.1</w:t>
            </w:r>
            <w:r w:rsidRPr="0079315F">
              <w:rPr>
                <w:rFonts w:ascii="Calibri" w:hAnsi="Calibri"/>
                <w:color w:val="1F4E79"/>
                <w:sz w:val="22"/>
                <w:szCs w:val="22"/>
              </w:rPr>
              <w:t xml:space="preserve"> Information on the implementation of the Benefit-Sharing Plan is annexed to each ER Program monitoring report and interim progress report and is made publicly available [16.1]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D0D7BE6" w14:textId="34E08A61" w:rsidR="00917007" w:rsidRDefault="00111365" w:rsidP="00917007">
            <w:pPr>
              <w:spacing w:before="120" w:after="120"/>
              <w:jc w:val="center"/>
              <w:rPr>
                <w:rFonts w:ascii="Calibri" w:hAnsi="Calibri" w:cs="Arial"/>
                <w:b/>
                <w:color w:val="1F497D"/>
                <w:sz w:val="22"/>
                <w:szCs w:val="22"/>
              </w:rPr>
            </w:pPr>
            <w:r>
              <w:rPr>
                <w:rFonts w:ascii="Calibri" w:hAnsi="Calibri" w:cs="Arial"/>
                <w:b/>
                <w:color w:val="1F497D"/>
                <w:sz w:val="22"/>
                <w:szCs w:val="22"/>
              </w:rPr>
              <w:t>N.A</w:t>
            </w:r>
          </w:p>
        </w:tc>
      </w:tr>
      <w:tr w:rsidR="00917007" w14:paraId="1A9C43AF" w14:textId="77777777" w:rsidTr="003D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03957371" w14:textId="77777777" w:rsidR="00917007" w:rsidRDefault="00917007" w:rsidP="00917007">
            <w:pPr>
              <w:spacing w:before="120" w:after="120" w:line="280" w:lineRule="exact"/>
              <w:jc w:val="both"/>
              <w:rPr>
                <w:rFonts w:ascii="Calibri" w:hAnsi="Calibri"/>
                <w:sz w:val="22"/>
                <w:szCs w:val="22"/>
              </w:rPr>
            </w:pPr>
          </w:p>
          <w:p w14:paraId="177A60EA" w14:textId="3B4D209A" w:rsidR="00111365" w:rsidRDefault="00111365" w:rsidP="00917007">
            <w:pPr>
              <w:spacing w:before="120" w:after="120" w:line="280" w:lineRule="exact"/>
              <w:jc w:val="both"/>
              <w:rPr>
                <w:rFonts w:ascii="Calibri" w:hAnsi="Calibri"/>
                <w:sz w:val="22"/>
                <w:szCs w:val="22"/>
              </w:rPr>
            </w:pPr>
            <w:r>
              <w:rPr>
                <w:rFonts w:ascii="Calibri" w:hAnsi="Calibri" w:cs="Arial"/>
                <w:color w:val="000000" w:themeColor="text1"/>
                <w:sz w:val="22"/>
                <w:szCs w:val="22"/>
              </w:rPr>
              <w:t>Only applicable at the time of verification.</w:t>
            </w:r>
          </w:p>
          <w:p w14:paraId="6C51D66F" w14:textId="77777777" w:rsidR="00111365" w:rsidRDefault="00111365" w:rsidP="00917007">
            <w:pPr>
              <w:spacing w:before="120" w:after="120" w:line="280" w:lineRule="exact"/>
              <w:jc w:val="both"/>
              <w:rPr>
                <w:rFonts w:ascii="Calibri" w:hAnsi="Calibri"/>
                <w:sz w:val="22"/>
                <w:szCs w:val="22"/>
              </w:rPr>
            </w:pPr>
          </w:p>
        </w:tc>
      </w:tr>
      <w:tr w:rsidR="00917007" w14:paraId="50B1CC1A"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77DD3EA7" w14:textId="77777777" w:rsidR="00917007" w:rsidRPr="0079315F" w:rsidRDefault="00917007" w:rsidP="00917007">
            <w:pPr>
              <w:spacing w:before="120"/>
              <w:rPr>
                <w:rFonts w:ascii="Calibri" w:hAnsi="Calibri"/>
                <w:b/>
                <w:color w:val="1F4E79"/>
                <w:sz w:val="22"/>
                <w:szCs w:val="22"/>
              </w:rPr>
            </w:pPr>
            <w:r w:rsidRPr="0079315F">
              <w:rPr>
                <w:rFonts w:ascii="Calibri" w:hAnsi="Calibri"/>
                <w:b/>
                <w:color w:val="1F4E79"/>
                <w:sz w:val="22"/>
                <w:szCs w:val="22"/>
              </w:rPr>
              <w:t>C 33 The benefit-sharing arrangement for the ER Program reflects the legal context</w:t>
            </w:r>
          </w:p>
          <w:p w14:paraId="7DB981B4" w14:textId="77777777" w:rsidR="00917007" w:rsidRPr="0079315F" w:rsidRDefault="00917007" w:rsidP="00917007">
            <w:pPr>
              <w:spacing w:before="120"/>
              <w:rPr>
                <w:rFonts w:ascii="Calibri" w:hAnsi="Calibri"/>
                <w:b/>
                <w:color w:val="1F4E79"/>
                <w:sz w:val="22"/>
                <w:szCs w:val="22"/>
              </w:rPr>
            </w:pPr>
          </w:p>
        </w:tc>
      </w:tr>
      <w:tr w:rsidR="00917007" w14:paraId="51323156"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4FEFE912"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33.1</w:t>
            </w:r>
            <w:r w:rsidRPr="0079315F">
              <w:rPr>
                <w:rFonts w:ascii="Calibri" w:hAnsi="Calibri"/>
                <w:color w:val="1F4E79"/>
                <w:sz w:val="22"/>
                <w:szCs w:val="22"/>
              </w:rPr>
              <w:t xml:space="preserve"> The design and implementation of the Benefit-Sharing Plan comply with relevant applicable laws, including national laws and any legally binding national obligations under relevant international laws</w:t>
            </w:r>
          </w:p>
          <w:p w14:paraId="41CD3965" w14:textId="77777777" w:rsidR="00917007" w:rsidRPr="0079315F" w:rsidRDefault="00917007" w:rsidP="00917007">
            <w:pPr>
              <w:pStyle w:val="Heading2"/>
              <w:keepNext w:val="0"/>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[Description of the legal context of the benefit-sharing arrangements 16.3]</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791FBA12"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2B0F702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0D9B8032" w14:textId="77777777" w:rsidR="00917007" w:rsidRPr="0079315F" w:rsidRDefault="00917007" w:rsidP="00917007">
            <w:pPr>
              <w:spacing w:before="120"/>
              <w:jc w:val="both"/>
              <w:rPr>
                <w:rFonts w:ascii="Calibri" w:hAnsi="Calibri" w:cs="Arial"/>
                <w:b/>
                <w:bCs/>
                <w:sz w:val="22"/>
                <w:szCs w:val="22"/>
              </w:rPr>
            </w:pPr>
          </w:p>
          <w:p w14:paraId="2191AA60"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6C41DECB" w14:textId="77777777" w:rsidR="00917007" w:rsidRPr="0079315F" w:rsidRDefault="00917007" w:rsidP="00917007">
            <w:pPr>
              <w:spacing w:before="120"/>
              <w:jc w:val="both"/>
              <w:rPr>
                <w:rFonts w:ascii="Calibri" w:hAnsi="Calibri" w:cs="Arial"/>
                <w:b/>
                <w:bCs/>
                <w:sz w:val="22"/>
                <w:szCs w:val="22"/>
              </w:rPr>
            </w:pPr>
          </w:p>
          <w:p w14:paraId="360CFB3F" w14:textId="77777777" w:rsidR="00917007" w:rsidRPr="0079315F" w:rsidRDefault="00917007" w:rsidP="00917007">
            <w:pPr>
              <w:tabs>
                <w:tab w:val="left" w:pos="5487"/>
              </w:tabs>
              <w:spacing w:before="120" w:after="120"/>
              <w:jc w:val="both"/>
            </w:pPr>
          </w:p>
        </w:tc>
      </w:tr>
      <w:bookmarkEnd w:id="5"/>
      <w:bookmarkEnd w:id="6"/>
      <w:tr w:rsidR="00917007" w14:paraId="626A7FE8"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0A4DB6CD" w14:textId="77777777" w:rsidR="00917007" w:rsidRPr="0079315F" w:rsidRDefault="00917007" w:rsidP="00917007">
            <w:pPr>
              <w:spacing w:before="120" w:after="120"/>
              <w:rPr>
                <w:rFonts w:ascii="Calibri" w:hAnsi="Calibri"/>
                <w:b/>
                <w:color w:val="1F4E79"/>
                <w:sz w:val="22"/>
                <w:szCs w:val="22"/>
              </w:rPr>
            </w:pPr>
            <w:r w:rsidRPr="0079315F">
              <w:rPr>
                <w:rFonts w:ascii="Calibri" w:hAnsi="Calibri"/>
                <w:b/>
                <w:color w:val="1F4E79"/>
                <w:sz w:val="22"/>
                <w:szCs w:val="22"/>
              </w:rPr>
              <w:t xml:space="preserve">C 34 Non-Carbon Benefits are integral to the ER </w:t>
            </w:r>
            <w:proofErr w:type="gramStart"/>
            <w:r w:rsidRPr="0079315F">
              <w:rPr>
                <w:rFonts w:ascii="Calibri" w:hAnsi="Calibri"/>
                <w:b/>
                <w:color w:val="1F4E79"/>
                <w:sz w:val="22"/>
                <w:szCs w:val="22"/>
              </w:rPr>
              <w:t xml:space="preserve">Program  </w:t>
            </w:r>
            <w:proofErr w:type="gramEnd"/>
          </w:p>
        </w:tc>
      </w:tr>
      <w:tr w:rsidR="00917007" w14:paraId="5E7EF7A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2AB9D248"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34.1</w:t>
            </w:r>
            <w:r w:rsidRPr="0079315F">
              <w:rPr>
                <w:rFonts w:ascii="Calibri" w:hAnsi="Calibri"/>
                <w:color w:val="1F4E79"/>
                <w:sz w:val="22"/>
                <w:szCs w:val="22"/>
              </w:rPr>
              <w:t xml:space="preserve"> The ER Program outlines potential Non-Carbon Benefits, identifies priority Non-Carbon Benefits, and describes how the ER Program will generate and/or enhance such priority Non-Carbon Benefits.  Such priority Non-Carbon Benefits should be culturally appropriate, and gender and inter-generationally inclusive, as relevant </w:t>
            </w:r>
          </w:p>
          <w:p w14:paraId="35C4D652" w14:textId="77777777" w:rsidR="00917007" w:rsidRPr="0079315F" w:rsidRDefault="00917007" w:rsidP="00917007">
            <w:pPr>
              <w:pStyle w:val="Heading2"/>
              <w:keepNext w:val="0"/>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[Outline of potential Non-Carbon Benefits and identification of Priority Non-Carbon Benefits 17.1 in the reviewed ER-PD of 15 January 2016]</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5B5ECA2D"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37AFF0A0"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47EF1982" w14:textId="77777777" w:rsidR="00917007" w:rsidRPr="0079315F" w:rsidRDefault="00917007" w:rsidP="00917007">
            <w:pPr>
              <w:spacing w:before="120"/>
              <w:jc w:val="both"/>
              <w:rPr>
                <w:rFonts w:ascii="Calibri" w:hAnsi="Calibri" w:cs="Arial"/>
                <w:b/>
                <w:bCs/>
                <w:sz w:val="22"/>
                <w:szCs w:val="22"/>
              </w:rPr>
            </w:pPr>
          </w:p>
          <w:p w14:paraId="3AB25C48"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678AF7A4" w14:textId="77777777" w:rsidR="00917007" w:rsidRPr="0079315F" w:rsidRDefault="00917007" w:rsidP="00917007">
            <w:pPr>
              <w:spacing w:before="120"/>
              <w:jc w:val="both"/>
              <w:rPr>
                <w:rFonts w:ascii="Calibri" w:hAnsi="Calibri" w:cs="Arial"/>
                <w:b/>
                <w:bCs/>
                <w:sz w:val="22"/>
                <w:szCs w:val="22"/>
              </w:rPr>
            </w:pPr>
          </w:p>
          <w:p w14:paraId="594B4557" w14:textId="77777777" w:rsidR="00917007" w:rsidRDefault="00917007" w:rsidP="00917007">
            <w:pPr>
              <w:spacing w:before="120" w:after="120" w:line="280" w:lineRule="exact"/>
              <w:jc w:val="both"/>
              <w:rPr>
                <w:rFonts w:ascii="Calibri" w:hAnsi="Calibri"/>
                <w:sz w:val="22"/>
                <w:szCs w:val="22"/>
              </w:rPr>
            </w:pPr>
          </w:p>
        </w:tc>
      </w:tr>
      <w:tr w:rsidR="00917007" w14:paraId="078F95B2"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73AEF1AE"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lastRenderedPageBreak/>
              <w:t>Ind 34.2</w:t>
            </w:r>
            <w:r w:rsidRPr="0079315F">
              <w:rPr>
                <w:rFonts w:ascii="Calibri" w:hAnsi="Calibri"/>
                <w:color w:val="1F4E79"/>
                <w:sz w:val="22"/>
                <w:szCs w:val="22"/>
              </w:rPr>
              <w:t xml:space="preserve"> Stakeholder engagement processes carried out for the ER Program design and for the readiness phase inform the identification of such priority Non-Carbon Benefits</w:t>
            </w:r>
          </w:p>
          <w:p w14:paraId="197A8BF6" w14:textId="77777777" w:rsidR="00917007" w:rsidRPr="0079315F" w:rsidRDefault="00917007" w:rsidP="00917007">
            <w:pPr>
              <w:pStyle w:val="Heading2"/>
              <w:keepNext w:val="0"/>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[Description of stakeholder consultation process 5.1]</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0D5817A4"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61F50446"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2A6E7A19" w14:textId="77777777" w:rsidR="00917007" w:rsidRPr="0079315F" w:rsidRDefault="00917007" w:rsidP="00917007">
            <w:pPr>
              <w:spacing w:before="120"/>
              <w:jc w:val="both"/>
              <w:rPr>
                <w:rFonts w:ascii="Calibri" w:hAnsi="Calibri" w:cs="Arial"/>
                <w:b/>
                <w:bCs/>
                <w:sz w:val="22"/>
                <w:szCs w:val="22"/>
              </w:rPr>
            </w:pPr>
          </w:p>
          <w:p w14:paraId="6B4EDFE7"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4BF0A46B" w14:textId="77777777" w:rsidR="00917007" w:rsidRPr="0079315F" w:rsidRDefault="00917007" w:rsidP="00917007">
            <w:pPr>
              <w:spacing w:before="120"/>
              <w:jc w:val="both"/>
              <w:rPr>
                <w:rFonts w:ascii="Calibri" w:hAnsi="Calibri" w:cs="Arial"/>
                <w:b/>
                <w:bCs/>
                <w:sz w:val="22"/>
                <w:szCs w:val="22"/>
              </w:rPr>
            </w:pPr>
          </w:p>
          <w:p w14:paraId="69E06E51" w14:textId="77777777" w:rsidR="00917007" w:rsidRDefault="00917007" w:rsidP="00917007">
            <w:pPr>
              <w:jc w:val="both"/>
              <w:rPr>
                <w:rFonts w:ascii="Calibri" w:hAnsi="Calibri"/>
                <w:sz w:val="22"/>
                <w:szCs w:val="22"/>
              </w:rPr>
            </w:pPr>
          </w:p>
        </w:tc>
      </w:tr>
      <w:tr w:rsidR="00917007" w14:paraId="724E3DF9"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0FB1CC05" w14:textId="77777777" w:rsidR="00917007" w:rsidRPr="0079315F" w:rsidRDefault="00917007" w:rsidP="00917007">
            <w:pPr>
              <w:rPr>
                <w:rFonts w:ascii="Calibri" w:hAnsi="Calibri"/>
                <w:b/>
                <w:color w:val="1F4E79"/>
                <w:sz w:val="22"/>
                <w:szCs w:val="22"/>
              </w:rPr>
            </w:pPr>
          </w:p>
          <w:p w14:paraId="32ECA672" w14:textId="77777777" w:rsidR="00917007" w:rsidRPr="0079315F" w:rsidRDefault="00917007" w:rsidP="00917007">
            <w:pPr>
              <w:rPr>
                <w:rFonts w:ascii="Calibri" w:hAnsi="Calibri"/>
                <w:b/>
                <w:color w:val="1F4E79"/>
                <w:sz w:val="22"/>
                <w:szCs w:val="22"/>
              </w:rPr>
            </w:pPr>
            <w:r w:rsidRPr="0079315F">
              <w:rPr>
                <w:rFonts w:ascii="Calibri" w:hAnsi="Calibri"/>
                <w:b/>
                <w:color w:val="1F4E79"/>
                <w:sz w:val="22"/>
                <w:szCs w:val="22"/>
              </w:rPr>
              <w:t>C 35 The ER Program indicates how information on the generation and/or enhancement of priority Non-Carbon Benefits will be provided during ER Program implementation, as feasible.</w:t>
            </w:r>
          </w:p>
          <w:p w14:paraId="3BBA39F5" w14:textId="77777777" w:rsidR="00917007" w:rsidRPr="0079315F" w:rsidRDefault="00917007" w:rsidP="00917007">
            <w:pPr>
              <w:rPr>
                <w:rFonts w:ascii="Calibri" w:hAnsi="Calibri"/>
                <w:color w:val="1F4E79"/>
                <w:sz w:val="22"/>
                <w:szCs w:val="22"/>
              </w:rPr>
            </w:pPr>
          </w:p>
        </w:tc>
      </w:tr>
      <w:tr w:rsidR="00917007" w14:paraId="0DA3503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3EAC6EB8"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35.1</w:t>
            </w:r>
            <w:r w:rsidRPr="0079315F">
              <w:rPr>
                <w:rFonts w:ascii="Calibri" w:hAnsi="Calibri"/>
                <w:color w:val="1F4E79"/>
                <w:sz w:val="22"/>
                <w:szCs w:val="22"/>
              </w:rPr>
              <w:t xml:space="preserve"> The ER Program proposes an approach utilizing methods available at the time to collect and provide information on priority Non-Carbon Benefits, including, e.g., possibly using proxy indicators.  If relevant, this approach also may use information drawn from or contributed as an input to the SIS</w:t>
            </w:r>
          </w:p>
          <w:p w14:paraId="78206D05"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[Approach for providing information on Priority Non-Carbon Benefits 17.2]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0F035367"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07FF7E2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4D481D00" w14:textId="77777777" w:rsidR="00917007" w:rsidRPr="0079315F" w:rsidRDefault="00917007" w:rsidP="00917007">
            <w:pPr>
              <w:spacing w:before="120"/>
              <w:jc w:val="both"/>
              <w:rPr>
                <w:rFonts w:ascii="Calibri" w:hAnsi="Calibri" w:cs="Arial"/>
                <w:b/>
                <w:bCs/>
                <w:sz w:val="22"/>
                <w:szCs w:val="22"/>
              </w:rPr>
            </w:pPr>
          </w:p>
          <w:p w14:paraId="628D617D"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64E1E61A" w14:textId="77777777" w:rsidR="00917007" w:rsidRPr="0079315F" w:rsidRDefault="00917007" w:rsidP="00917007">
            <w:pPr>
              <w:spacing w:before="120"/>
              <w:jc w:val="both"/>
              <w:rPr>
                <w:rFonts w:ascii="Calibri" w:hAnsi="Calibri" w:cs="Arial"/>
                <w:b/>
                <w:bCs/>
                <w:sz w:val="22"/>
                <w:szCs w:val="22"/>
              </w:rPr>
            </w:pPr>
          </w:p>
          <w:p w14:paraId="494570A6" w14:textId="77777777" w:rsidR="00917007" w:rsidRDefault="00917007" w:rsidP="00917007">
            <w:pPr>
              <w:spacing w:before="120" w:after="120" w:line="280" w:lineRule="exact"/>
              <w:jc w:val="both"/>
              <w:rPr>
                <w:rFonts w:ascii="Calibri" w:hAnsi="Calibri"/>
                <w:sz w:val="22"/>
                <w:szCs w:val="22"/>
              </w:rPr>
            </w:pPr>
          </w:p>
        </w:tc>
      </w:tr>
      <w:tr w:rsidR="00917007" w14:paraId="322DDC76"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6F975C95" w14:textId="77777777" w:rsidR="00917007" w:rsidRPr="004C3A80" w:rsidRDefault="00917007" w:rsidP="00917007">
            <w:pPr>
              <w:spacing w:before="120" w:after="120"/>
              <w:rPr>
                <w:rFonts w:ascii="Calibri" w:hAnsi="Calibri"/>
                <w:color w:val="1F4E79"/>
                <w:sz w:val="22"/>
                <w:szCs w:val="22"/>
              </w:rPr>
            </w:pPr>
            <w:r w:rsidRPr="0079315F">
              <w:rPr>
                <w:rFonts w:ascii="Calibri" w:hAnsi="Calibri"/>
                <w:b/>
                <w:color w:val="1F4E79"/>
                <w:sz w:val="22"/>
                <w:szCs w:val="22"/>
              </w:rPr>
              <w:t>Ind 35.2</w:t>
            </w:r>
            <w:r w:rsidRPr="0079315F">
              <w:rPr>
                <w:rFonts w:ascii="Calibri" w:hAnsi="Calibri"/>
                <w:color w:val="1F4E79"/>
                <w:sz w:val="22"/>
                <w:szCs w:val="22"/>
              </w:rPr>
              <w:t xml:space="preserve"> Information on generation and/or enhancement of priority Non-Carbon Benefits will be provided in a separate annex to each ER Program monitoring report and interim progress report, and will be made publicly available</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1CC7A5BC" w14:textId="4B7E3CC9" w:rsidR="00917007" w:rsidRDefault="00111365" w:rsidP="00917007">
            <w:pPr>
              <w:spacing w:before="120" w:after="120"/>
              <w:jc w:val="center"/>
              <w:rPr>
                <w:rFonts w:ascii="Calibri" w:hAnsi="Calibri" w:cs="Arial"/>
                <w:b/>
                <w:color w:val="1F497D"/>
                <w:sz w:val="22"/>
                <w:szCs w:val="22"/>
              </w:rPr>
            </w:pPr>
            <w:r>
              <w:rPr>
                <w:rFonts w:ascii="Calibri" w:hAnsi="Calibri" w:cs="Arial"/>
                <w:b/>
                <w:color w:val="1F497D"/>
                <w:sz w:val="22"/>
                <w:szCs w:val="22"/>
              </w:rPr>
              <w:t>N.A</w:t>
            </w:r>
          </w:p>
        </w:tc>
      </w:tr>
      <w:tr w:rsidR="00917007" w14:paraId="63922D47"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886E5" w14:textId="77777777" w:rsidR="00917007" w:rsidRDefault="00917007" w:rsidP="00917007">
            <w:pPr>
              <w:spacing w:before="120" w:after="120"/>
              <w:rPr>
                <w:rFonts w:ascii="Calibri" w:hAnsi="Calibri"/>
                <w:color w:val="0070C0"/>
                <w:sz w:val="22"/>
                <w:szCs w:val="22"/>
              </w:rPr>
            </w:pPr>
          </w:p>
          <w:p w14:paraId="2B8BB597" w14:textId="17A4C8B2" w:rsidR="00111365" w:rsidRDefault="00111365" w:rsidP="00917007">
            <w:pPr>
              <w:spacing w:before="120" w:after="120"/>
              <w:rPr>
                <w:rFonts w:ascii="Calibri" w:hAnsi="Calibri"/>
                <w:color w:val="0070C0"/>
                <w:sz w:val="22"/>
                <w:szCs w:val="22"/>
              </w:rPr>
            </w:pPr>
            <w:r>
              <w:rPr>
                <w:rFonts w:ascii="Calibri" w:hAnsi="Calibri" w:cs="Arial"/>
                <w:color w:val="000000" w:themeColor="text1"/>
                <w:sz w:val="22"/>
                <w:szCs w:val="22"/>
              </w:rPr>
              <w:t>Only applicable at the time of verification.</w:t>
            </w:r>
          </w:p>
          <w:p w14:paraId="246F796E" w14:textId="77777777" w:rsidR="00111365" w:rsidRDefault="00111365" w:rsidP="00917007">
            <w:pPr>
              <w:spacing w:before="120" w:after="120"/>
              <w:rPr>
                <w:rFonts w:ascii="Calibri" w:hAnsi="Calibri"/>
                <w:color w:val="0070C0"/>
                <w:sz w:val="22"/>
                <w:szCs w:val="22"/>
              </w:rPr>
            </w:pPr>
          </w:p>
        </w:tc>
      </w:tr>
      <w:tr w:rsidR="00917007" w14:paraId="0B73438D"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79DFDF18" w14:textId="77777777" w:rsidR="00917007" w:rsidRPr="0079315F" w:rsidRDefault="00917007" w:rsidP="00917007">
            <w:pPr>
              <w:rPr>
                <w:rFonts w:ascii="Calibri" w:hAnsi="Calibri"/>
                <w:b/>
                <w:color w:val="1F4E79"/>
                <w:sz w:val="22"/>
                <w:szCs w:val="22"/>
              </w:rPr>
            </w:pPr>
          </w:p>
          <w:p w14:paraId="1C7EA7E9" w14:textId="77777777" w:rsidR="00917007" w:rsidRPr="0079315F" w:rsidRDefault="00917007" w:rsidP="00917007">
            <w:pPr>
              <w:rPr>
                <w:rFonts w:ascii="Calibri" w:hAnsi="Calibri"/>
                <w:color w:val="1F4E79"/>
                <w:sz w:val="22"/>
                <w:szCs w:val="22"/>
              </w:rPr>
            </w:pPr>
            <w:r w:rsidRPr="0079315F">
              <w:rPr>
                <w:rFonts w:ascii="Calibri" w:hAnsi="Calibri"/>
                <w:b/>
                <w:color w:val="1F4E79"/>
                <w:sz w:val="22"/>
                <w:szCs w:val="22"/>
              </w:rPr>
              <w:t xml:space="preserve">C 36 The ER Program Entity demonstrates its authority to enter into an ERPA and its ability to transfer Title to ERs to the Carbon Fund  </w:t>
            </w:r>
          </w:p>
          <w:p w14:paraId="41FC69CA" w14:textId="77777777" w:rsidR="00917007" w:rsidRPr="0079315F" w:rsidRDefault="00917007" w:rsidP="00917007">
            <w:pPr>
              <w:rPr>
                <w:rFonts w:ascii="Calibri" w:hAnsi="Calibri"/>
                <w:color w:val="1F4E79"/>
                <w:sz w:val="22"/>
                <w:szCs w:val="22"/>
              </w:rPr>
            </w:pPr>
          </w:p>
        </w:tc>
      </w:tr>
      <w:tr w:rsidR="00917007" w14:paraId="7B65406B" w14:textId="77777777" w:rsidTr="0091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42" w:type="dxa"/>
            <w:gridSpan w:val="2"/>
            <w:tcBorders>
              <w:top w:val="single" w:sz="4" w:space="0" w:color="auto"/>
              <w:left w:val="single" w:sz="4" w:space="0" w:color="auto"/>
              <w:bottom w:val="single" w:sz="4" w:space="0" w:color="auto"/>
              <w:right w:val="single" w:sz="4" w:space="0" w:color="auto"/>
            </w:tcBorders>
            <w:shd w:val="clear" w:color="auto" w:fill="auto"/>
          </w:tcPr>
          <w:p w14:paraId="5FF3318B"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36.1</w:t>
            </w:r>
            <w:r w:rsidRPr="0079315F">
              <w:rPr>
                <w:rFonts w:ascii="Calibri" w:hAnsi="Calibri"/>
                <w:color w:val="1F4E79"/>
                <w:sz w:val="22"/>
                <w:szCs w:val="22"/>
              </w:rPr>
              <w:t xml:space="preserve"> The ER Program Entity demonstrates its authority to enter into an ERPA with the Carbon Fund prior to the start of ERPA negotiations, either through: </w:t>
            </w:r>
          </w:p>
          <w:p w14:paraId="0FC0799D"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 xml:space="preserve">i. Reference to an existing legal and regulatory framework stipulating such authority; and/or  </w:t>
            </w:r>
          </w:p>
          <w:p w14:paraId="660646E3"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 xml:space="preserve">ii. In the form of a letter from the relevant overarching governmental authority (e.g., the presidency, chancellery, etc.) or from the relevant governmental body authorized to confirm such authority.  </w:t>
            </w:r>
          </w:p>
          <w:p w14:paraId="19DA5DEA" w14:textId="77777777" w:rsidR="00917007" w:rsidRPr="00111365" w:rsidRDefault="00917007" w:rsidP="00917007">
            <w:pPr>
              <w:spacing w:before="120" w:after="120"/>
              <w:ind w:left="266"/>
              <w:rPr>
                <w:rFonts w:ascii="Calibri" w:eastAsia="Calibri" w:hAnsi="Calibri" w:cs="Arial"/>
                <w:color w:val="1F4E79"/>
                <w:sz w:val="22"/>
                <w:szCs w:val="22"/>
                <w:lang w:val="en-GB"/>
              </w:rPr>
            </w:pPr>
            <w:r w:rsidRPr="00111365">
              <w:rPr>
                <w:rFonts w:ascii="Calibri" w:eastAsia="Calibri" w:hAnsi="Calibri" w:cs="Arial"/>
                <w:color w:val="1F4E79"/>
                <w:sz w:val="22"/>
                <w:szCs w:val="22"/>
                <w:lang w:val="en-GB"/>
              </w:rPr>
              <w:t>[Authorization of the ER Program 18.1]</w:t>
            </w:r>
          </w:p>
        </w:tc>
        <w:tc>
          <w:tcPr>
            <w:tcW w:w="1221" w:type="dxa"/>
            <w:gridSpan w:val="8"/>
            <w:tcBorders>
              <w:top w:val="single" w:sz="4" w:space="0" w:color="auto"/>
              <w:left w:val="single" w:sz="4" w:space="0" w:color="auto"/>
              <w:bottom w:val="single" w:sz="4" w:space="0" w:color="auto"/>
              <w:right w:val="single" w:sz="4" w:space="0" w:color="auto"/>
            </w:tcBorders>
            <w:shd w:val="clear" w:color="auto" w:fill="auto"/>
          </w:tcPr>
          <w:p w14:paraId="69519F9D"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45AF8D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tcBorders>
            <w:shd w:val="clear" w:color="auto" w:fill="auto"/>
          </w:tcPr>
          <w:p w14:paraId="766548C5" w14:textId="77777777" w:rsidR="00917007" w:rsidRPr="0079315F" w:rsidRDefault="00917007" w:rsidP="00917007">
            <w:pPr>
              <w:spacing w:before="120"/>
              <w:jc w:val="both"/>
              <w:rPr>
                <w:rFonts w:ascii="Calibri" w:hAnsi="Calibri" w:cs="Arial"/>
                <w:b/>
                <w:bCs/>
                <w:sz w:val="22"/>
                <w:szCs w:val="22"/>
              </w:rPr>
            </w:pPr>
          </w:p>
          <w:p w14:paraId="26A5B02B"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D642C2D" w14:textId="77777777" w:rsidR="00917007" w:rsidRPr="0079315F" w:rsidRDefault="00917007" w:rsidP="00917007">
            <w:pPr>
              <w:spacing w:before="120"/>
              <w:jc w:val="both"/>
              <w:rPr>
                <w:rFonts w:ascii="Calibri" w:hAnsi="Calibri" w:cs="Arial"/>
                <w:b/>
                <w:bCs/>
                <w:sz w:val="22"/>
                <w:szCs w:val="22"/>
              </w:rPr>
            </w:pPr>
          </w:p>
          <w:p w14:paraId="46FF89EC" w14:textId="77777777" w:rsidR="00917007" w:rsidRPr="0079315F" w:rsidRDefault="00917007" w:rsidP="00917007">
            <w:pPr>
              <w:spacing w:before="120" w:after="120" w:line="280" w:lineRule="exact"/>
              <w:jc w:val="both"/>
              <w:rPr>
                <w:rFonts w:ascii="Calibri" w:hAnsi="Calibri"/>
                <w:sz w:val="22"/>
                <w:szCs w:val="22"/>
                <w:u w:val="single"/>
              </w:rPr>
            </w:pPr>
          </w:p>
        </w:tc>
      </w:tr>
      <w:tr w:rsidR="00917007" w14:paraId="72B19742"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4108AB8A" w14:textId="77777777" w:rsidR="00917007" w:rsidRPr="0079315F" w:rsidRDefault="00917007" w:rsidP="00917007">
            <w:pPr>
              <w:pStyle w:val="Heading2"/>
              <w:keepNext w:val="0"/>
              <w:numPr>
                <w:ilvl w:val="0"/>
                <w:numId w:val="0"/>
              </w:numPr>
              <w:spacing w:before="120" w:after="120"/>
              <w:ind w:left="266"/>
              <w:rPr>
                <w:rFonts w:ascii="Calibri" w:hAnsi="Calibri"/>
                <w:b w:val="0"/>
                <w:color w:val="1F4E79"/>
                <w:sz w:val="22"/>
                <w:szCs w:val="22"/>
              </w:rPr>
            </w:pPr>
            <w:r w:rsidRPr="0079315F">
              <w:rPr>
                <w:rFonts w:ascii="Calibri" w:hAnsi="Calibri"/>
                <w:color w:val="1F4E79"/>
                <w:sz w:val="22"/>
                <w:szCs w:val="22"/>
              </w:rPr>
              <w:lastRenderedPageBreak/>
              <w:t>Ind 36.2</w:t>
            </w:r>
            <w:r w:rsidRPr="0079315F">
              <w:rPr>
                <w:rFonts w:ascii="Calibri" w:hAnsi="Calibri"/>
                <w:b w:val="0"/>
                <w:color w:val="1F4E79"/>
                <w:sz w:val="22"/>
                <w:szCs w:val="22"/>
              </w:rPr>
              <w:t xml:space="preserve"> The ER Program Entity demonstrates its ability to transfer to the Carbon Fund Title to ERs, while respecting the land and resource tenure rights of the potential rights-holders, including Indigenous Peoples (i.e., those holding legal and customary rights, as identified by the assessment conducted under Criterion 28), in the Accounting Area. The ability to transfer Title to ERs may be demonstrated through various means, including reference to existing legal and regulatory frameworks, sub-arrangements with potential land and resource tenure rights-holders (including those holding legal and customary rights, as identified by the assessments conducted under Criterion 28), and benefit-sharing arrangements under the Benefit-Sharing Plan</w:t>
            </w:r>
          </w:p>
          <w:p w14:paraId="04A9B4C3"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 xml:space="preserve">[Transfer of Title to ERs </w:t>
            </w:r>
            <w:proofErr w:type="gramStart"/>
            <w:r w:rsidRPr="0079315F">
              <w:rPr>
                <w:rFonts w:ascii="Calibri" w:hAnsi="Calibri"/>
                <w:color w:val="1F4E79"/>
                <w:sz w:val="22"/>
                <w:szCs w:val="22"/>
              </w:rPr>
              <w:t>18.2 ]</w:t>
            </w:r>
            <w:proofErr w:type="gramEnd"/>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7D885854"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7113285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2204ABD9" w14:textId="77777777" w:rsidR="00917007" w:rsidRPr="0079315F" w:rsidRDefault="00917007" w:rsidP="00917007">
            <w:pPr>
              <w:spacing w:before="120"/>
              <w:jc w:val="both"/>
              <w:rPr>
                <w:rFonts w:ascii="Calibri" w:hAnsi="Calibri" w:cs="Arial"/>
                <w:b/>
                <w:bCs/>
                <w:sz w:val="22"/>
                <w:szCs w:val="22"/>
              </w:rPr>
            </w:pPr>
          </w:p>
          <w:p w14:paraId="28417AD3"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7311C611" w14:textId="77777777" w:rsidR="00917007" w:rsidRPr="0079315F" w:rsidRDefault="00917007" w:rsidP="00917007">
            <w:pPr>
              <w:spacing w:before="120"/>
              <w:jc w:val="both"/>
              <w:rPr>
                <w:rFonts w:ascii="Calibri" w:hAnsi="Calibri" w:cs="Arial"/>
                <w:b/>
                <w:bCs/>
                <w:sz w:val="22"/>
                <w:szCs w:val="22"/>
              </w:rPr>
            </w:pPr>
          </w:p>
          <w:p w14:paraId="0BE87D14" w14:textId="77777777" w:rsidR="00917007" w:rsidRDefault="00917007" w:rsidP="00917007">
            <w:pPr>
              <w:spacing w:before="120" w:after="120" w:line="300" w:lineRule="exact"/>
              <w:ind w:left="714"/>
              <w:jc w:val="both"/>
              <w:rPr>
                <w:rFonts w:ascii="Calibri" w:hAnsi="Calibri"/>
                <w:color w:val="FF0000"/>
                <w:sz w:val="22"/>
                <w:szCs w:val="22"/>
              </w:rPr>
            </w:pPr>
          </w:p>
        </w:tc>
      </w:tr>
      <w:tr w:rsidR="00917007" w14:paraId="7DF19096"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06FF03F9"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36.3</w:t>
            </w:r>
            <w:r w:rsidRPr="0079315F">
              <w:rPr>
                <w:rFonts w:ascii="Calibri" w:hAnsi="Calibri"/>
                <w:color w:val="1F4E79"/>
                <w:sz w:val="22"/>
                <w:szCs w:val="22"/>
              </w:rPr>
              <w:t xml:space="preserve"> The ER Program Entity demonstrates its ability to transfer Title to ERs prior to ERPA signature, or at the latest, at the time of transfer of ERs to the Carbon Fund.  If this ability to transfer Title to ERs is still unclear or contested at the time of transfer of ERs, an amount of ERs proportional to the Accounting Area where title is unclear or contested shall not be sold or transferred to the Carbon Fund</w:t>
            </w:r>
          </w:p>
          <w:p w14:paraId="004818D7"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 xml:space="preserve">[Transfer of Title to ERs </w:t>
            </w:r>
            <w:proofErr w:type="gramStart"/>
            <w:r w:rsidRPr="0079315F">
              <w:rPr>
                <w:rFonts w:ascii="Calibri" w:hAnsi="Calibri"/>
                <w:color w:val="1F4E79"/>
                <w:sz w:val="22"/>
                <w:szCs w:val="22"/>
              </w:rPr>
              <w:t>17.2 ]</w:t>
            </w:r>
            <w:proofErr w:type="gramEnd"/>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68ED981D"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2194C104"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3744C2FA" w14:textId="77777777" w:rsidR="00917007" w:rsidRPr="0079315F" w:rsidRDefault="00917007" w:rsidP="00917007">
            <w:pPr>
              <w:spacing w:before="120"/>
              <w:jc w:val="both"/>
              <w:rPr>
                <w:rFonts w:ascii="Calibri" w:hAnsi="Calibri" w:cs="Arial"/>
                <w:b/>
                <w:bCs/>
                <w:sz w:val="22"/>
                <w:szCs w:val="22"/>
              </w:rPr>
            </w:pPr>
          </w:p>
          <w:p w14:paraId="63F8CDA8"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5AF681E4" w14:textId="77777777" w:rsidR="00917007" w:rsidRPr="0079315F" w:rsidRDefault="00917007" w:rsidP="00917007">
            <w:pPr>
              <w:spacing w:before="120"/>
              <w:jc w:val="both"/>
              <w:rPr>
                <w:rFonts w:ascii="Calibri" w:hAnsi="Calibri" w:cs="Arial"/>
                <w:b/>
                <w:bCs/>
                <w:sz w:val="22"/>
                <w:szCs w:val="22"/>
              </w:rPr>
            </w:pPr>
          </w:p>
          <w:p w14:paraId="3DE1FC31" w14:textId="77777777" w:rsidR="00917007" w:rsidRDefault="00917007" w:rsidP="00917007">
            <w:pPr>
              <w:spacing w:before="120" w:after="120"/>
              <w:rPr>
                <w:rFonts w:ascii="Calibri" w:hAnsi="Calibri"/>
                <w:sz w:val="22"/>
                <w:szCs w:val="22"/>
              </w:rPr>
            </w:pPr>
          </w:p>
        </w:tc>
      </w:tr>
      <w:tr w:rsidR="00917007" w14:paraId="73D5F931"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62BD686E" w14:textId="77777777" w:rsidR="00917007" w:rsidRPr="0079315F" w:rsidRDefault="00917007" w:rsidP="00917007">
            <w:pPr>
              <w:rPr>
                <w:rFonts w:ascii="Calibri" w:hAnsi="Calibri"/>
                <w:color w:val="1F4E79"/>
                <w:sz w:val="22"/>
                <w:szCs w:val="22"/>
              </w:rPr>
            </w:pPr>
          </w:p>
          <w:p w14:paraId="175C23B9" w14:textId="77777777" w:rsidR="00917007" w:rsidRPr="0079315F" w:rsidRDefault="00917007" w:rsidP="00917007">
            <w:pPr>
              <w:rPr>
                <w:rFonts w:ascii="Calibri" w:hAnsi="Calibri"/>
                <w:color w:val="1F4E79"/>
                <w:sz w:val="22"/>
                <w:szCs w:val="22"/>
              </w:rPr>
            </w:pPr>
            <w:r w:rsidRPr="0079315F">
              <w:rPr>
                <w:rFonts w:ascii="Calibri" w:hAnsi="Calibri"/>
                <w:b/>
                <w:color w:val="1F4E79"/>
                <w:sz w:val="22"/>
                <w:szCs w:val="22"/>
              </w:rPr>
              <w:t xml:space="preserve">C 37 Based on national needs and circumstances, the ER Program works with the host country to select an appropriate arrangement to avoid having multiple claims to an ER Title.  </w:t>
            </w:r>
          </w:p>
          <w:p w14:paraId="44D328EE" w14:textId="77777777" w:rsidR="00917007" w:rsidRPr="0079315F" w:rsidRDefault="00917007" w:rsidP="00917007">
            <w:pPr>
              <w:rPr>
                <w:rFonts w:ascii="Calibri" w:hAnsi="Calibri"/>
                <w:color w:val="1F4E79"/>
                <w:sz w:val="22"/>
                <w:szCs w:val="22"/>
              </w:rPr>
            </w:pPr>
          </w:p>
        </w:tc>
      </w:tr>
      <w:tr w:rsidR="00917007" w14:paraId="0D3A173B"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72C5B89F"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37.1</w:t>
            </w:r>
            <w:r w:rsidRPr="0079315F">
              <w:rPr>
                <w:rFonts w:ascii="Calibri" w:hAnsi="Calibri"/>
                <w:color w:val="1F4E79"/>
                <w:sz w:val="22"/>
                <w:szCs w:val="22"/>
              </w:rPr>
              <w:t xml:space="preserve"> Based on national needs and circumstances, the ER Program host country has made a decision whether to maintain its own comprehensive national REDD+ Program and Projects Data Management System, or instead to use a centralized REDD+ Programs and Projects Data Management System managed by a third party on its behalf. In either case of a country’s use of a third party centralized REDD+ Programs and Projects Data Management System, or a country’s own national REDD+ Programs and Projects Data Management System, the indicators below apply  </w:t>
            </w:r>
          </w:p>
          <w:p w14:paraId="2648944A" w14:textId="77777777" w:rsidR="00917007" w:rsidRPr="0079315F" w:rsidRDefault="00917007" w:rsidP="00917007">
            <w:pPr>
              <w:pStyle w:val="Heading2"/>
              <w:numPr>
                <w:ilvl w:val="0"/>
                <w:numId w:val="0"/>
              </w:numPr>
              <w:spacing w:before="120" w:after="120"/>
              <w:ind w:left="266"/>
              <w:rPr>
                <w:rFonts w:ascii="Calibri" w:eastAsia="Calibri" w:hAnsi="Calibri"/>
                <w:b w:val="0"/>
                <w:color w:val="1F4E79"/>
                <w:sz w:val="22"/>
                <w:szCs w:val="22"/>
                <w:lang w:val="en-GB"/>
              </w:rPr>
            </w:pPr>
            <w:r w:rsidRPr="0079315F">
              <w:rPr>
                <w:rFonts w:ascii="Calibri" w:eastAsia="Calibri" w:hAnsi="Calibri"/>
                <w:b w:val="0"/>
                <w:color w:val="1F4E79"/>
                <w:sz w:val="22"/>
                <w:szCs w:val="22"/>
                <w:lang w:val="en-GB"/>
              </w:rPr>
              <w:t>[Data management and Registry systems to avoid multiple claims to ERs 18.2]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496D9D58"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4932CE45"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0899F93F" w14:textId="77777777" w:rsidR="00917007" w:rsidRPr="0079315F" w:rsidRDefault="00917007" w:rsidP="00917007">
            <w:pPr>
              <w:spacing w:before="120"/>
              <w:jc w:val="both"/>
              <w:rPr>
                <w:rFonts w:ascii="Calibri" w:hAnsi="Calibri" w:cs="Arial"/>
                <w:b/>
                <w:bCs/>
                <w:sz w:val="22"/>
                <w:szCs w:val="22"/>
              </w:rPr>
            </w:pPr>
          </w:p>
          <w:p w14:paraId="15FB8BF4"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6E34CD9B" w14:textId="77777777" w:rsidR="00917007" w:rsidRPr="0079315F" w:rsidRDefault="00917007" w:rsidP="00917007">
            <w:pPr>
              <w:spacing w:before="120"/>
              <w:jc w:val="both"/>
              <w:rPr>
                <w:rFonts w:ascii="Calibri" w:hAnsi="Calibri" w:cs="Arial"/>
                <w:b/>
                <w:bCs/>
                <w:sz w:val="22"/>
                <w:szCs w:val="22"/>
              </w:rPr>
            </w:pPr>
          </w:p>
          <w:p w14:paraId="7AC09576" w14:textId="77777777" w:rsidR="00917007" w:rsidRDefault="00917007" w:rsidP="00917007">
            <w:pPr>
              <w:numPr>
                <w:ilvl w:val="1"/>
                <w:numId w:val="13"/>
              </w:numPr>
              <w:autoSpaceDE w:val="0"/>
              <w:autoSpaceDN w:val="0"/>
              <w:adjustRightInd w:val="0"/>
              <w:spacing w:before="120" w:after="120" w:line="280" w:lineRule="exact"/>
              <w:ind w:left="357" w:hanging="233"/>
              <w:jc w:val="both"/>
              <w:rPr>
                <w:rFonts w:ascii="Calibri" w:hAnsi="Calibri" w:cs="Calibri"/>
                <w:color w:val="FF0000"/>
                <w:sz w:val="22"/>
                <w:szCs w:val="22"/>
                <w:lang w:val="en-AU" w:eastAsia="en-AU"/>
              </w:rPr>
            </w:pPr>
          </w:p>
        </w:tc>
      </w:tr>
      <w:tr w:rsidR="00917007" w14:paraId="56CCA80E"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3D201764"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37.2</w:t>
            </w:r>
            <w:r w:rsidRPr="0079315F">
              <w:rPr>
                <w:rFonts w:ascii="Calibri" w:hAnsi="Calibri"/>
                <w:color w:val="1F4E79"/>
                <w:sz w:val="22"/>
                <w:szCs w:val="22"/>
              </w:rPr>
              <w:t xml:space="preserve"> A national REDD+ Programs and Projects Data Management System or a third party centralized REDD+ Programs and Projects Data Management System needs to provide the attributes of </w:t>
            </w:r>
            <w:r w:rsidRPr="0079315F">
              <w:rPr>
                <w:rFonts w:ascii="Calibri" w:hAnsi="Calibri"/>
                <w:color w:val="1F4E79"/>
                <w:sz w:val="22"/>
                <w:szCs w:val="22"/>
              </w:rPr>
              <w:lastRenderedPageBreak/>
              <w:t xml:space="preserve">ER Programs, including:  </w:t>
            </w:r>
          </w:p>
          <w:p w14:paraId="132E2781" w14:textId="77777777" w:rsidR="00917007" w:rsidRPr="0079315F" w:rsidRDefault="00917007" w:rsidP="00917007">
            <w:pPr>
              <w:spacing w:before="120"/>
              <w:ind w:left="266"/>
              <w:rPr>
                <w:rFonts w:ascii="Calibri" w:hAnsi="Calibri"/>
                <w:color w:val="1F4E79"/>
                <w:sz w:val="22"/>
                <w:szCs w:val="22"/>
              </w:rPr>
            </w:pPr>
            <w:r w:rsidRPr="0079315F">
              <w:rPr>
                <w:rFonts w:ascii="Calibri" w:hAnsi="Calibri"/>
                <w:color w:val="1F4E79"/>
                <w:sz w:val="22"/>
                <w:szCs w:val="22"/>
              </w:rPr>
              <w:t xml:space="preserve">i. The entity that has Title to ERs produced;  </w:t>
            </w:r>
          </w:p>
          <w:p w14:paraId="6CAE40F9" w14:textId="77777777" w:rsidR="00917007" w:rsidRPr="0079315F" w:rsidRDefault="00917007" w:rsidP="00917007">
            <w:pPr>
              <w:ind w:left="266"/>
              <w:rPr>
                <w:rFonts w:ascii="Calibri" w:hAnsi="Calibri"/>
                <w:color w:val="1F4E79"/>
                <w:sz w:val="22"/>
                <w:szCs w:val="22"/>
              </w:rPr>
            </w:pPr>
            <w:r w:rsidRPr="0079315F">
              <w:rPr>
                <w:rFonts w:ascii="Calibri" w:hAnsi="Calibri"/>
                <w:color w:val="1F4E79"/>
                <w:sz w:val="22"/>
                <w:szCs w:val="22"/>
              </w:rPr>
              <w:t xml:space="preserve">ii. Geographical boundaries of the ER Program or project; </w:t>
            </w:r>
          </w:p>
          <w:p w14:paraId="73FF8ABD" w14:textId="77777777" w:rsidR="00917007" w:rsidRPr="0079315F" w:rsidRDefault="00917007" w:rsidP="00917007">
            <w:pPr>
              <w:ind w:left="266"/>
              <w:rPr>
                <w:rFonts w:ascii="Calibri" w:hAnsi="Calibri"/>
                <w:color w:val="1F4E79"/>
                <w:sz w:val="22"/>
                <w:szCs w:val="22"/>
              </w:rPr>
            </w:pPr>
            <w:r w:rsidRPr="0079315F">
              <w:rPr>
                <w:rFonts w:ascii="Calibri" w:hAnsi="Calibri"/>
                <w:color w:val="1F4E79"/>
                <w:sz w:val="22"/>
                <w:szCs w:val="22"/>
              </w:rPr>
              <w:t xml:space="preserve">iii. Scope of REDD+ activities and Carbon Pools; and </w:t>
            </w:r>
          </w:p>
          <w:p w14:paraId="2D7A5F49" w14:textId="77777777" w:rsidR="00917007" w:rsidRPr="0079315F" w:rsidRDefault="00917007" w:rsidP="00917007">
            <w:pPr>
              <w:spacing w:after="120"/>
              <w:ind w:left="266"/>
              <w:rPr>
                <w:rFonts w:ascii="Calibri" w:hAnsi="Calibri"/>
                <w:color w:val="1F4E79"/>
                <w:sz w:val="22"/>
                <w:szCs w:val="22"/>
              </w:rPr>
            </w:pPr>
            <w:r w:rsidRPr="0079315F">
              <w:rPr>
                <w:rFonts w:ascii="Calibri" w:hAnsi="Calibri"/>
                <w:color w:val="1F4E79"/>
                <w:sz w:val="22"/>
                <w:szCs w:val="22"/>
              </w:rPr>
              <w:t xml:space="preserve">iv. The Reference Level used.   </w:t>
            </w:r>
          </w:p>
          <w:p w14:paraId="4AA63947"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 xml:space="preserve">An ER Program for the Carbon Fund should report its activities and estimated ERs in a manner that conforms to the relevant FCPF Methodological Framework C&amp;Is  </w:t>
            </w:r>
          </w:p>
          <w:p w14:paraId="65F036C0" w14:textId="77777777" w:rsidR="00917007" w:rsidRPr="0079315F" w:rsidRDefault="00917007" w:rsidP="00917007">
            <w:pPr>
              <w:spacing w:before="120" w:after="120"/>
              <w:ind w:left="266"/>
              <w:rPr>
                <w:rFonts w:ascii="Calibri" w:hAnsi="Calibri"/>
                <w:color w:val="1F4E79"/>
                <w:sz w:val="22"/>
                <w:szCs w:val="22"/>
              </w:rPr>
            </w:pPr>
            <w:r w:rsidRPr="0079315F">
              <w:rPr>
                <w:rFonts w:ascii="Calibri" w:eastAsia="Calibri" w:hAnsi="Calibri"/>
                <w:color w:val="1F4E79"/>
                <w:sz w:val="22"/>
                <w:szCs w:val="22"/>
                <w:lang w:val="en-GB"/>
              </w:rPr>
              <w:t>[Data management and Registry systems to avoid multiple claims to ERs 18.2]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4B715B69"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lastRenderedPageBreak/>
              <w:t>YES/NO</w:t>
            </w:r>
          </w:p>
        </w:tc>
      </w:tr>
      <w:tr w:rsidR="00917007" w14:paraId="39A2797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045803EC" w14:textId="77777777" w:rsidR="00917007" w:rsidRPr="0079315F" w:rsidRDefault="00917007" w:rsidP="00917007">
            <w:pPr>
              <w:spacing w:before="120"/>
              <w:jc w:val="both"/>
              <w:rPr>
                <w:rFonts w:ascii="Calibri" w:hAnsi="Calibri" w:cs="Arial"/>
                <w:b/>
                <w:bCs/>
                <w:sz w:val="22"/>
                <w:szCs w:val="22"/>
              </w:rPr>
            </w:pPr>
          </w:p>
          <w:p w14:paraId="3F9B1840"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3BFE2CD6" w14:textId="77777777" w:rsidR="00917007" w:rsidRPr="0079315F" w:rsidRDefault="00917007" w:rsidP="00917007">
            <w:pPr>
              <w:spacing w:before="120"/>
              <w:jc w:val="both"/>
              <w:rPr>
                <w:rFonts w:ascii="Calibri" w:hAnsi="Calibri" w:cs="Arial"/>
                <w:b/>
                <w:bCs/>
                <w:sz w:val="22"/>
                <w:szCs w:val="22"/>
              </w:rPr>
            </w:pPr>
          </w:p>
          <w:p w14:paraId="210AE290" w14:textId="77777777" w:rsidR="00917007" w:rsidRDefault="00917007" w:rsidP="00917007">
            <w:pPr>
              <w:spacing w:before="120" w:after="120"/>
              <w:rPr>
                <w:rFonts w:ascii="Calibri" w:hAnsi="Calibri"/>
                <w:sz w:val="22"/>
                <w:szCs w:val="22"/>
              </w:rPr>
            </w:pPr>
          </w:p>
        </w:tc>
      </w:tr>
      <w:tr w:rsidR="00917007" w14:paraId="4008433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291AAB30"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37.3</w:t>
            </w:r>
            <w:r w:rsidRPr="0079315F">
              <w:rPr>
                <w:rFonts w:ascii="Calibri" w:hAnsi="Calibri"/>
                <w:color w:val="1F4E79"/>
                <w:sz w:val="22"/>
                <w:szCs w:val="22"/>
              </w:rPr>
              <w:t xml:space="preserve"> The information contained in a national or centralized REDD+ Programs and Projects Data Management System is available to the public via the internet in the national official language of the host country (other means may be considered as required).  </w:t>
            </w:r>
          </w:p>
          <w:p w14:paraId="7F262BEC"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[Data management and Registry systems to avoid multiple claims to ERs 19.2]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766FF49E"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0B9A21C8"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18076B87" w14:textId="77777777" w:rsidR="00917007" w:rsidRPr="0079315F" w:rsidRDefault="00917007" w:rsidP="00917007">
            <w:pPr>
              <w:spacing w:before="120"/>
              <w:jc w:val="both"/>
              <w:rPr>
                <w:rFonts w:ascii="Calibri" w:hAnsi="Calibri" w:cs="Arial"/>
                <w:b/>
                <w:bCs/>
                <w:sz w:val="22"/>
                <w:szCs w:val="22"/>
              </w:rPr>
            </w:pPr>
          </w:p>
          <w:p w14:paraId="6FB4C5A6"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050F6692" w14:textId="77777777" w:rsidR="00917007" w:rsidRPr="0079315F" w:rsidRDefault="00917007" w:rsidP="00917007">
            <w:pPr>
              <w:spacing w:before="120"/>
              <w:jc w:val="both"/>
              <w:rPr>
                <w:rFonts w:ascii="Calibri" w:hAnsi="Calibri" w:cs="Arial"/>
                <w:b/>
                <w:bCs/>
                <w:sz w:val="22"/>
                <w:szCs w:val="22"/>
              </w:rPr>
            </w:pPr>
          </w:p>
          <w:p w14:paraId="3ADEACDB" w14:textId="77777777" w:rsidR="00917007" w:rsidRDefault="00917007" w:rsidP="00917007">
            <w:pPr>
              <w:spacing w:before="120" w:after="120"/>
              <w:rPr>
                <w:rFonts w:ascii="Calibri" w:hAnsi="Calibri"/>
                <w:sz w:val="22"/>
                <w:szCs w:val="22"/>
              </w:rPr>
            </w:pPr>
          </w:p>
        </w:tc>
      </w:tr>
      <w:tr w:rsidR="00917007" w14:paraId="5DA96A4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330EAF6D"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37.4</w:t>
            </w:r>
            <w:r w:rsidRPr="0079315F">
              <w:rPr>
                <w:rFonts w:ascii="Calibri" w:hAnsi="Calibri"/>
                <w:color w:val="1F4E79"/>
                <w:sz w:val="22"/>
                <w:szCs w:val="22"/>
              </w:rPr>
              <w:t xml:space="preserve"> Administrative procedures are defined for the operations of a national or centralized REDD+ Programs and Projects Data Management System; and an audit of the operations is carried out by an independent third party periodically, as agreed with the Carbon Fund   </w:t>
            </w:r>
          </w:p>
          <w:p w14:paraId="556CC429"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[Data management and Registry systems to avoid multiple claims to ERs 18.2]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48AE3162"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24539D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tcBorders>
            <w:shd w:val="clear" w:color="auto" w:fill="auto"/>
          </w:tcPr>
          <w:p w14:paraId="475FBC73" w14:textId="77777777" w:rsidR="00917007" w:rsidRPr="0079315F" w:rsidRDefault="00917007" w:rsidP="00917007">
            <w:pPr>
              <w:spacing w:before="120"/>
              <w:jc w:val="both"/>
              <w:rPr>
                <w:rFonts w:ascii="Calibri" w:hAnsi="Calibri" w:cs="Arial"/>
                <w:b/>
                <w:bCs/>
                <w:sz w:val="22"/>
                <w:szCs w:val="22"/>
              </w:rPr>
            </w:pPr>
          </w:p>
          <w:p w14:paraId="3ECD759F"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6B26398A" w14:textId="77777777" w:rsidR="00917007" w:rsidRPr="0079315F" w:rsidRDefault="00917007" w:rsidP="00917007">
            <w:pPr>
              <w:spacing w:before="120"/>
              <w:jc w:val="both"/>
              <w:rPr>
                <w:rFonts w:ascii="Calibri" w:hAnsi="Calibri" w:cs="Arial"/>
                <w:b/>
                <w:bCs/>
                <w:sz w:val="22"/>
                <w:szCs w:val="22"/>
              </w:rPr>
            </w:pPr>
          </w:p>
          <w:p w14:paraId="347A48BD" w14:textId="77777777" w:rsidR="00917007" w:rsidRDefault="00917007" w:rsidP="00917007">
            <w:pPr>
              <w:rPr>
                <w:rFonts w:ascii="Calibri" w:hAnsi="Calibri"/>
                <w:sz w:val="22"/>
                <w:szCs w:val="22"/>
              </w:rPr>
            </w:pPr>
          </w:p>
        </w:tc>
      </w:tr>
      <w:tr w:rsidR="00917007" w14:paraId="4F3B244C"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tcBorders>
            <w:shd w:val="clear" w:color="auto" w:fill="auto"/>
          </w:tcPr>
          <w:p w14:paraId="44C83236" w14:textId="77777777" w:rsidR="00917007" w:rsidRPr="0079315F" w:rsidRDefault="00917007" w:rsidP="00917007">
            <w:pPr>
              <w:spacing w:before="120" w:after="120"/>
              <w:rPr>
                <w:rFonts w:ascii="Calibri" w:hAnsi="Calibri"/>
                <w:b/>
                <w:i/>
                <w:color w:val="1F4E79"/>
                <w:sz w:val="22"/>
                <w:szCs w:val="22"/>
              </w:rPr>
            </w:pPr>
            <w:r w:rsidRPr="0079315F">
              <w:rPr>
                <w:rFonts w:ascii="Calibri" w:hAnsi="Calibri"/>
                <w:b/>
                <w:color w:val="1F4E79"/>
                <w:sz w:val="22"/>
                <w:szCs w:val="22"/>
              </w:rPr>
              <w:t xml:space="preserve">C 38 Based on national needs and circumstances, ER Program host country selects an appropriate arrangement to ensure that any ERs from REDD+ activities under the ER Program are not generated more than once; and that any ERs from REDD+ activities under the ER Program sold and transferred to the Carbon Fund are not used again by any entity for sale, public relations, compliance or any other purpose  </w:t>
            </w:r>
          </w:p>
        </w:tc>
      </w:tr>
      <w:tr w:rsidR="00917007" w14:paraId="46E511C2"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2AEC59EB"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38.1</w:t>
            </w:r>
            <w:r w:rsidRPr="0079315F">
              <w:rPr>
                <w:rFonts w:ascii="Calibri" w:hAnsi="Calibri"/>
                <w:color w:val="1F4E79"/>
                <w:sz w:val="22"/>
                <w:szCs w:val="22"/>
              </w:rPr>
              <w:t xml:space="preserve"> Based on national needs and circumstances, the ER Program host country has made a decision whether to maintain its own national ER transaction registry, or instead to use a centralized ER transaction registry managed by a third party on its behalf</w:t>
            </w:r>
          </w:p>
          <w:p w14:paraId="48424BD6"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[Data management and Registry systems to avoid multiple claims to ERs 18.2]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326424D0" w14:textId="7777777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p>
        </w:tc>
      </w:tr>
      <w:tr w:rsidR="00917007" w14:paraId="505F74E7"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5CE72348" w14:textId="77777777" w:rsidR="00917007" w:rsidRPr="0079315F" w:rsidRDefault="00917007" w:rsidP="00917007">
            <w:pPr>
              <w:spacing w:before="120"/>
              <w:jc w:val="both"/>
              <w:rPr>
                <w:rFonts w:ascii="Calibri" w:hAnsi="Calibri" w:cs="Arial"/>
                <w:b/>
                <w:bCs/>
                <w:sz w:val="22"/>
                <w:szCs w:val="22"/>
              </w:rPr>
            </w:pPr>
          </w:p>
          <w:p w14:paraId="2A4158E6" w14:textId="77777777"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[Short assessment]</w:t>
            </w:r>
          </w:p>
          <w:p w14:paraId="27FC3DEE" w14:textId="77777777" w:rsidR="00917007" w:rsidRPr="0079315F" w:rsidRDefault="00917007" w:rsidP="00917007">
            <w:pPr>
              <w:spacing w:before="120"/>
              <w:jc w:val="both"/>
              <w:rPr>
                <w:rFonts w:ascii="Calibri" w:hAnsi="Calibri" w:cs="Arial"/>
                <w:b/>
                <w:bCs/>
                <w:sz w:val="22"/>
                <w:szCs w:val="22"/>
              </w:rPr>
            </w:pPr>
          </w:p>
          <w:p w14:paraId="12E0AD27" w14:textId="77777777" w:rsidR="00917007" w:rsidRDefault="00917007" w:rsidP="00917007">
            <w:pPr>
              <w:spacing w:before="120" w:after="120" w:line="280" w:lineRule="exact"/>
              <w:rPr>
                <w:rFonts w:ascii="Calibri" w:hAnsi="Calibri"/>
                <w:sz w:val="22"/>
                <w:szCs w:val="22"/>
              </w:rPr>
            </w:pPr>
          </w:p>
        </w:tc>
      </w:tr>
      <w:tr w:rsidR="00917007" w14:paraId="1D302B39"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7914A38C"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lastRenderedPageBreak/>
              <w:t>Ind 38.2</w:t>
            </w:r>
            <w:r w:rsidRPr="0079315F">
              <w:rPr>
                <w:rFonts w:ascii="Calibri" w:hAnsi="Calibri"/>
                <w:color w:val="1F4E79"/>
                <w:sz w:val="22"/>
                <w:szCs w:val="22"/>
              </w:rPr>
              <w:t xml:space="preserve"> The national or centralized ER transaction registry reports ERs for the Carbon Fund using the accounting methods and definitions described above in the MF  </w:t>
            </w:r>
          </w:p>
          <w:p w14:paraId="27D325B3"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[Data management and Registry systems to avoid multiple claims to ERs 19.2]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6A5A16F9" w14:textId="46824FC5"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BA6513">
              <w:rPr>
                <w:rFonts w:ascii="Calibri" w:hAnsi="Calibri" w:cs="Arial"/>
                <w:b/>
                <w:color w:val="1F497D"/>
                <w:sz w:val="22"/>
                <w:szCs w:val="22"/>
              </w:rPr>
              <w:t>/N.A.</w:t>
            </w:r>
          </w:p>
        </w:tc>
      </w:tr>
      <w:tr w:rsidR="00917007" w14:paraId="77C544B6"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5BF6D83C" w14:textId="77777777" w:rsidR="00917007" w:rsidRPr="0079315F" w:rsidRDefault="00917007" w:rsidP="00917007">
            <w:pPr>
              <w:spacing w:before="120"/>
              <w:jc w:val="both"/>
              <w:rPr>
                <w:rFonts w:ascii="Calibri" w:hAnsi="Calibri" w:cs="Arial"/>
                <w:b/>
                <w:bCs/>
                <w:sz w:val="22"/>
                <w:szCs w:val="22"/>
              </w:rPr>
            </w:pPr>
          </w:p>
          <w:p w14:paraId="34365418" w14:textId="77777777" w:rsidR="008054F9" w:rsidRPr="0079315F" w:rsidRDefault="008054F9" w:rsidP="008054F9">
            <w:pPr>
              <w:jc w:val="both"/>
              <w:rPr>
                <w:rFonts w:ascii="Calibri" w:hAnsi="Calibri" w:cs="Arial"/>
                <w:color w:val="A6A6A6"/>
                <w:sz w:val="22"/>
                <w:szCs w:val="22"/>
              </w:rPr>
            </w:pPr>
            <w:r w:rsidRPr="0079315F">
              <w:rPr>
                <w:rFonts w:ascii="Calibri" w:hAnsi="Calibri" w:cs="Arial"/>
                <w:color w:val="A6A6A6"/>
                <w:sz w:val="22"/>
                <w:szCs w:val="22"/>
              </w:rPr>
              <w:t xml:space="preserve">   [</w:t>
            </w:r>
            <w:r>
              <w:rPr>
                <w:rFonts w:ascii="Calibri" w:hAnsi="Calibri" w:cs="Arial"/>
                <w:color w:val="A6A6A6"/>
                <w:sz w:val="22"/>
                <w:szCs w:val="22"/>
              </w:rPr>
              <w:t>This may be non-applicable depending on the specific ER program</w:t>
            </w:r>
            <w:r w:rsidRPr="0079315F">
              <w:rPr>
                <w:rFonts w:ascii="Calibri" w:hAnsi="Calibri" w:cs="Arial"/>
                <w:color w:val="A6A6A6"/>
                <w:sz w:val="22"/>
                <w:szCs w:val="22"/>
              </w:rPr>
              <w:t>]</w:t>
            </w:r>
          </w:p>
          <w:p w14:paraId="4EDD9CFE" w14:textId="77777777" w:rsidR="00917007" w:rsidRPr="0079315F" w:rsidRDefault="00917007" w:rsidP="00917007">
            <w:pPr>
              <w:spacing w:before="120"/>
              <w:jc w:val="both"/>
              <w:rPr>
                <w:rFonts w:ascii="Calibri" w:hAnsi="Calibri" w:cs="Arial"/>
                <w:b/>
                <w:bCs/>
                <w:sz w:val="22"/>
                <w:szCs w:val="22"/>
              </w:rPr>
            </w:pPr>
          </w:p>
          <w:p w14:paraId="26DC9823" w14:textId="77777777" w:rsidR="00917007" w:rsidRDefault="00917007" w:rsidP="00917007">
            <w:pPr>
              <w:spacing w:before="120" w:after="120"/>
              <w:rPr>
                <w:rFonts w:ascii="Calibri" w:hAnsi="Calibri"/>
                <w:sz w:val="22"/>
                <w:szCs w:val="22"/>
              </w:rPr>
            </w:pPr>
          </w:p>
        </w:tc>
      </w:tr>
      <w:tr w:rsidR="00917007" w14:paraId="5D4F485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65E9FDB0"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38.3</w:t>
            </w:r>
            <w:r w:rsidRPr="0079315F">
              <w:rPr>
                <w:rFonts w:ascii="Calibri" w:hAnsi="Calibri"/>
                <w:color w:val="1F4E79"/>
                <w:sz w:val="22"/>
                <w:szCs w:val="22"/>
              </w:rPr>
              <w:t xml:space="preserve"> An independent audit report certifying that the national or centralized ER transaction registry performs required functions is made public.</w:t>
            </w:r>
          </w:p>
          <w:p w14:paraId="5CB647A4"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[Data management and Registry systems to avoid multiple claims to ERs 19.2]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57E73E56" w14:textId="44E4C5B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BA6513">
              <w:rPr>
                <w:rFonts w:ascii="Calibri" w:hAnsi="Calibri" w:cs="Arial"/>
                <w:b/>
                <w:color w:val="1F497D"/>
                <w:sz w:val="22"/>
                <w:szCs w:val="22"/>
              </w:rPr>
              <w:t>/N.A</w:t>
            </w:r>
          </w:p>
        </w:tc>
      </w:tr>
      <w:tr w:rsidR="00917007" w14:paraId="2E3CC6E6"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tcBorders>
            <w:shd w:val="clear" w:color="auto" w:fill="auto"/>
          </w:tcPr>
          <w:p w14:paraId="4596853F" w14:textId="77777777" w:rsidR="00917007" w:rsidRPr="0079315F" w:rsidRDefault="00917007" w:rsidP="00917007">
            <w:pPr>
              <w:spacing w:before="120"/>
              <w:jc w:val="both"/>
              <w:rPr>
                <w:rFonts w:ascii="Calibri" w:hAnsi="Calibri" w:cs="Arial"/>
                <w:b/>
                <w:bCs/>
                <w:sz w:val="22"/>
                <w:szCs w:val="22"/>
              </w:rPr>
            </w:pPr>
          </w:p>
          <w:p w14:paraId="3A82ADB6" w14:textId="7AF3618B" w:rsidR="00917007" w:rsidRPr="0079315F" w:rsidRDefault="00917007" w:rsidP="00917007">
            <w:pPr>
              <w:jc w:val="both"/>
              <w:rPr>
                <w:rFonts w:ascii="Calibri" w:hAnsi="Calibri" w:cs="Arial"/>
                <w:color w:val="A6A6A6"/>
                <w:sz w:val="22"/>
                <w:szCs w:val="22"/>
              </w:rPr>
            </w:pPr>
            <w:r w:rsidRPr="0079315F">
              <w:rPr>
                <w:rFonts w:ascii="Calibri" w:hAnsi="Calibri" w:cs="Arial"/>
                <w:color w:val="A6A6A6"/>
                <w:sz w:val="22"/>
                <w:szCs w:val="22"/>
              </w:rPr>
              <w:t xml:space="preserve">   [</w:t>
            </w:r>
            <w:r w:rsidR="008054F9">
              <w:rPr>
                <w:rFonts w:ascii="Calibri" w:hAnsi="Calibri" w:cs="Arial"/>
                <w:color w:val="A6A6A6"/>
                <w:sz w:val="22"/>
                <w:szCs w:val="22"/>
              </w:rPr>
              <w:t>This may be non-applicable depending on the specific ER program</w:t>
            </w:r>
            <w:r w:rsidRPr="0079315F">
              <w:rPr>
                <w:rFonts w:ascii="Calibri" w:hAnsi="Calibri" w:cs="Arial"/>
                <w:color w:val="A6A6A6"/>
                <w:sz w:val="22"/>
                <w:szCs w:val="22"/>
              </w:rPr>
              <w:t>]</w:t>
            </w:r>
          </w:p>
          <w:p w14:paraId="424EE134" w14:textId="77777777" w:rsidR="00917007" w:rsidRPr="0079315F" w:rsidRDefault="00917007" w:rsidP="00917007">
            <w:pPr>
              <w:spacing w:before="120"/>
              <w:jc w:val="both"/>
              <w:rPr>
                <w:rFonts w:ascii="Calibri" w:hAnsi="Calibri" w:cs="Arial"/>
                <w:b/>
                <w:bCs/>
                <w:sz w:val="22"/>
                <w:szCs w:val="22"/>
              </w:rPr>
            </w:pPr>
          </w:p>
          <w:p w14:paraId="672269AC" w14:textId="77777777" w:rsidR="00917007" w:rsidRDefault="00917007" w:rsidP="00917007">
            <w:pPr>
              <w:spacing w:before="120" w:after="120"/>
              <w:rPr>
                <w:rFonts w:ascii="Calibri" w:hAnsi="Calibri"/>
                <w:sz w:val="22"/>
                <w:szCs w:val="22"/>
              </w:rPr>
            </w:pPr>
          </w:p>
        </w:tc>
      </w:tr>
      <w:tr w:rsidR="00917007" w14:paraId="7A6D36F2"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9684" w:type="dxa"/>
            <w:gridSpan w:val="3"/>
            <w:tcBorders>
              <w:top w:val="single" w:sz="4" w:space="0" w:color="auto"/>
              <w:left w:val="single" w:sz="4" w:space="0" w:color="auto"/>
              <w:bottom w:val="single" w:sz="4" w:space="0" w:color="auto"/>
              <w:right w:val="single" w:sz="4" w:space="0" w:color="auto"/>
            </w:tcBorders>
            <w:shd w:val="clear" w:color="auto" w:fill="auto"/>
          </w:tcPr>
          <w:p w14:paraId="6CA7301B"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b/>
                <w:color w:val="1F4E79"/>
                <w:sz w:val="22"/>
                <w:szCs w:val="22"/>
              </w:rPr>
              <w:t>Ind 38.4</w:t>
            </w:r>
            <w:r w:rsidRPr="0079315F">
              <w:rPr>
                <w:rFonts w:ascii="Calibri" w:hAnsi="Calibri"/>
                <w:color w:val="1F4E79"/>
                <w:sz w:val="22"/>
                <w:szCs w:val="22"/>
              </w:rPr>
              <w:t xml:space="preserve"> Operational guidance exists, or is in advanced stage of preparation, that clarifies the roles and responsibilities of entities involved in the national or centralized ER transaction registry, as well as rules for operation of the registry.</w:t>
            </w:r>
          </w:p>
          <w:p w14:paraId="64ED71BE" w14:textId="77777777" w:rsidR="00917007" w:rsidRPr="0079315F" w:rsidRDefault="00917007" w:rsidP="00917007">
            <w:pPr>
              <w:spacing w:before="120" w:after="120"/>
              <w:ind w:left="266"/>
              <w:rPr>
                <w:rFonts w:ascii="Calibri" w:hAnsi="Calibri"/>
                <w:color w:val="1F4E79"/>
                <w:sz w:val="22"/>
                <w:szCs w:val="22"/>
              </w:rPr>
            </w:pPr>
            <w:r w:rsidRPr="0079315F">
              <w:rPr>
                <w:rFonts w:ascii="Calibri" w:hAnsi="Calibri"/>
                <w:color w:val="1F4E79"/>
                <w:sz w:val="22"/>
                <w:szCs w:val="22"/>
              </w:rPr>
              <w:t>[Data management and Registry systems to avoid multiple claims to ERs 19.2]</w:t>
            </w:r>
          </w:p>
        </w:tc>
        <w:tc>
          <w:tcPr>
            <w:tcW w:w="1179" w:type="dxa"/>
            <w:gridSpan w:val="7"/>
            <w:tcBorders>
              <w:top w:val="single" w:sz="4" w:space="0" w:color="auto"/>
              <w:left w:val="single" w:sz="4" w:space="0" w:color="auto"/>
              <w:bottom w:val="single" w:sz="4" w:space="0" w:color="auto"/>
              <w:right w:val="single" w:sz="4" w:space="0" w:color="auto"/>
            </w:tcBorders>
            <w:shd w:val="clear" w:color="auto" w:fill="auto"/>
          </w:tcPr>
          <w:p w14:paraId="043182A2" w14:textId="279D21C7" w:rsidR="00917007" w:rsidRDefault="00917007" w:rsidP="00917007">
            <w:pPr>
              <w:spacing w:before="120" w:after="120"/>
              <w:jc w:val="center"/>
              <w:rPr>
                <w:rFonts w:ascii="Calibri" w:hAnsi="Calibri" w:cs="Arial"/>
                <w:b/>
                <w:color w:val="1F497D"/>
                <w:sz w:val="22"/>
                <w:szCs w:val="22"/>
              </w:rPr>
            </w:pPr>
            <w:r>
              <w:rPr>
                <w:rFonts w:ascii="Calibri" w:hAnsi="Calibri" w:cs="Arial"/>
                <w:b/>
                <w:color w:val="1F497D"/>
                <w:sz w:val="22"/>
                <w:szCs w:val="22"/>
              </w:rPr>
              <w:t>YES/NO</w:t>
            </w:r>
            <w:r w:rsidR="00BA6513">
              <w:rPr>
                <w:rFonts w:ascii="Calibri" w:hAnsi="Calibri" w:cs="Arial"/>
                <w:b/>
                <w:color w:val="1F497D"/>
                <w:sz w:val="22"/>
                <w:szCs w:val="22"/>
              </w:rPr>
              <w:t>/N.A</w:t>
            </w:r>
          </w:p>
        </w:tc>
      </w:tr>
      <w:tr w:rsidR="00917007" w14:paraId="35428CB3" w14:textId="77777777" w:rsidTr="0041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10863" w:type="dxa"/>
            <w:gridSpan w:val="10"/>
            <w:tcBorders>
              <w:top w:val="single" w:sz="4" w:space="0" w:color="auto"/>
              <w:left w:val="single" w:sz="4" w:space="0" w:color="auto"/>
              <w:bottom w:val="single" w:sz="4" w:space="0" w:color="auto"/>
              <w:right w:val="single" w:sz="4" w:space="0" w:color="auto"/>
            </w:tcBorders>
            <w:shd w:val="clear" w:color="auto" w:fill="auto"/>
          </w:tcPr>
          <w:p w14:paraId="4AE1E7A9" w14:textId="77777777" w:rsidR="00917007" w:rsidRPr="0079315F" w:rsidRDefault="00917007" w:rsidP="00917007">
            <w:pPr>
              <w:spacing w:before="120"/>
              <w:jc w:val="both"/>
              <w:rPr>
                <w:rFonts w:ascii="Calibri" w:hAnsi="Calibri" w:cs="Arial"/>
                <w:b/>
                <w:bCs/>
                <w:sz w:val="22"/>
                <w:szCs w:val="22"/>
              </w:rPr>
            </w:pPr>
          </w:p>
          <w:p w14:paraId="10AF6805" w14:textId="77777777" w:rsidR="008054F9" w:rsidRPr="0079315F" w:rsidRDefault="008054F9" w:rsidP="008054F9">
            <w:pPr>
              <w:jc w:val="both"/>
              <w:rPr>
                <w:rFonts w:ascii="Calibri" w:hAnsi="Calibri" w:cs="Arial"/>
                <w:color w:val="A6A6A6"/>
                <w:sz w:val="22"/>
                <w:szCs w:val="22"/>
              </w:rPr>
            </w:pPr>
            <w:r w:rsidRPr="0079315F">
              <w:rPr>
                <w:rFonts w:ascii="Calibri" w:hAnsi="Calibri" w:cs="Arial"/>
                <w:color w:val="A6A6A6"/>
                <w:sz w:val="22"/>
                <w:szCs w:val="22"/>
              </w:rPr>
              <w:t xml:space="preserve">   [</w:t>
            </w:r>
            <w:r>
              <w:rPr>
                <w:rFonts w:ascii="Calibri" w:hAnsi="Calibri" w:cs="Arial"/>
                <w:color w:val="A6A6A6"/>
                <w:sz w:val="22"/>
                <w:szCs w:val="22"/>
              </w:rPr>
              <w:t>This may be non-applicable depending on the specific ER program</w:t>
            </w:r>
            <w:r w:rsidRPr="0079315F">
              <w:rPr>
                <w:rFonts w:ascii="Calibri" w:hAnsi="Calibri" w:cs="Arial"/>
                <w:color w:val="A6A6A6"/>
                <w:sz w:val="22"/>
                <w:szCs w:val="22"/>
              </w:rPr>
              <w:t>]</w:t>
            </w:r>
          </w:p>
          <w:p w14:paraId="0FDEB836" w14:textId="77777777" w:rsidR="00917007" w:rsidRPr="0079315F" w:rsidRDefault="00917007" w:rsidP="00917007">
            <w:pPr>
              <w:spacing w:before="120"/>
              <w:jc w:val="both"/>
              <w:rPr>
                <w:rFonts w:ascii="Calibri" w:hAnsi="Calibri" w:cs="Arial"/>
                <w:b/>
                <w:bCs/>
                <w:sz w:val="22"/>
                <w:szCs w:val="22"/>
              </w:rPr>
            </w:pPr>
          </w:p>
          <w:p w14:paraId="6E4DAF14" w14:textId="77777777" w:rsidR="00917007" w:rsidRDefault="00917007" w:rsidP="00917007">
            <w:pPr>
              <w:spacing w:before="120" w:after="120"/>
              <w:rPr>
                <w:rFonts w:ascii="Calibri" w:eastAsia="Arial" w:hAnsi="Calibri" w:cs="Calibri"/>
                <w:sz w:val="22"/>
                <w:szCs w:val="22"/>
                <w:lang w:val="en-CA" w:eastAsia="fr-FR"/>
              </w:rPr>
            </w:pPr>
          </w:p>
        </w:tc>
      </w:tr>
    </w:tbl>
    <w:p w14:paraId="551C815F" w14:textId="77777777" w:rsidR="0079315F" w:rsidRDefault="0079315F" w:rsidP="0079315F">
      <w:pPr>
        <w:rPr>
          <w:rFonts w:ascii="Calibri" w:hAnsi="Calibri"/>
          <w:sz w:val="22"/>
          <w:szCs w:val="22"/>
        </w:rPr>
      </w:pPr>
    </w:p>
    <w:p w14:paraId="419C0B41" w14:textId="77777777" w:rsidR="0079315F" w:rsidRDefault="0079315F" w:rsidP="0079315F">
      <w:pPr>
        <w:rPr>
          <w:rFonts w:ascii="Calibri" w:hAnsi="Calibri"/>
          <w:b/>
          <w:color w:val="2E74B5"/>
        </w:rPr>
      </w:pPr>
    </w:p>
    <w:p w14:paraId="1A688C1D" w14:textId="77777777" w:rsidR="004C3A80" w:rsidRDefault="004C3A80" w:rsidP="0079315F">
      <w:pPr>
        <w:rPr>
          <w:rFonts w:ascii="Calibri" w:hAnsi="Calibri"/>
          <w:b/>
          <w:color w:val="1F4E79"/>
          <w:sz w:val="26"/>
          <w:szCs w:val="26"/>
        </w:rPr>
        <w:sectPr w:rsidR="004C3A80" w:rsidSect="00D76813">
          <w:headerReference w:type="default" r:id="rId14"/>
          <w:footerReference w:type="even" r:id="rId15"/>
          <w:footerReference w:type="default" r:id="rId16"/>
          <w:headerReference w:type="first" r:id="rId17"/>
          <w:pgSz w:w="12240" w:h="15840" w:code="1"/>
          <w:pgMar w:top="142" w:right="720" w:bottom="720" w:left="720" w:header="720" w:footer="720" w:gutter="0"/>
          <w:pgNumType w:start="1"/>
          <w:cols w:space="720"/>
          <w:docGrid w:linePitch="360"/>
        </w:sectPr>
      </w:pPr>
    </w:p>
    <w:p w14:paraId="37D403A9" w14:textId="77777777" w:rsidR="0079315F" w:rsidRPr="0079315F" w:rsidRDefault="0079315F" w:rsidP="0079315F">
      <w:pPr>
        <w:rPr>
          <w:rFonts w:ascii="Calibri" w:hAnsi="Calibri"/>
          <w:b/>
          <w:color w:val="1F4E79"/>
          <w:sz w:val="26"/>
          <w:szCs w:val="26"/>
        </w:rPr>
      </w:pPr>
      <w:r w:rsidRPr="0079315F">
        <w:rPr>
          <w:rFonts w:ascii="Calibri" w:hAnsi="Calibri"/>
          <w:b/>
          <w:color w:val="1F4E79"/>
          <w:sz w:val="26"/>
          <w:szCs w:val="26"/>
        </w:rPr>
        <w:lastRenderedPageBreak/>
        <w:t xml:space="preserve">Annex 1 to the TAP </w:t>
      </w:r>
      <w:r w:rsidR="004C3A80">
        <w:rPr>
          <w:rFonts w:ascii="Calibri" w:hAnsi="Calibri"/>
          <w:b/>
          <w:color w:val="1F4E79"/>
          <w:sz w:val="26"/>
          <w:szCs w:val="26"/>
        </w:rPr>
        <w:t>technical assessment</w:t>
      </w:r>
    </w:p>
    <w:p w14:paraId="5B9D3D0A" w14:textId="77777777" w:rsidR="0079315F" w:rsidRDefault="0079315F" w:rsidP="0079315F">
      <w:pPr>
        <w:rPr>
          <w:rFonts w:ascii="Calibri" w:hAnsi="Calibri" w:cs="Calibri"/>
          <w:sz w:val="22"/>
          <w:szCs w:val="22"/>
          <w:lang w:val="en-AU" w:eastAsia="en-AU"/>
        </w:rPr>
      </w:pPr>
    </w:p>
    <w:p w14:paraId="3A3B8FE2" w14:textId="77777777" w:rsidR="00443C0E" w:rsidRPr="0079315F" w:rsidRDefault="00443C0E" w:rsidP="0079315F">
      <w:pPr>
        <w:rPr>
          <w:rFonts w:ascii="Calibri" w:hAnsi="Calibri"/>
          <w:sz w:val="22"/>
          <w:szCs w:val="22"/>
          <w:lang w:val="en-AU"/>
        </w:rPr>
      </w:pPr>
    </w:p>
    <w:sectPr w:rsidR="00443C0E" w:rsidRPr="0079315F" w:rsidSect="00D76813">
      <w:pgSz w:w="12240" w:h="15840" w:code="1"/>
      <w:pgMar w:top="142" w:right="720" w:bottom="720" w:left="72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3D640" w15:done="0"/>
  <w15:commentEx w15:paraId="62880C74" w15:done="0"/>
  <w15:commentEx w15:paraId="0DCEFA51" w15:done="0"/>
  <w15:commentEx w15:paraId="2EEA45E3" w15:paraIdParent="0DCEFA51" w15:done="0"/>
  <w15:commentEx w15:paraId="5D2A8493" w15:done="0"/>
  <w15:commentEx w15:paraId="3CEC1749" w15:paraIdParent="5D2A8493" w15:done="0"/>
  <w15:commentEx w15:paraId="6A16DDFC" w15:done="0"/>
  <w15:commentEx w15:paraId="31AADF4B" w15:done="0"/>
  <w15:commentEx w15:paraId="70838FF9" w15:paraIdParent="31AADF4B" w15:done="0"/>
  <w15:commentEx w15:paraId="2C7E6A04" w15:done="0"/>
  <w15:commentEx w15:paraId="63368B99" w15:paraIdParent="2C7E6A04" w15:done="0"/>
  <w15:commentEx w15:paraId="55A4DD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3D640" w16cid:durableId="1E3E6ED9"/>
  <w16cid:commentId w16cid:paraId="62880C74" w16cid:durableId="1E3E6EDA"/>
  <w16cid:commentId w16cid:paraId="0DCEFA51" w16cid:durableId="1E3E6EDB"/>
  <w16cid:commentId w16cid:paraId="2EEA45E3" w16cid:durableId="1E3EA34B"/>
  <w16cid:commentId w16cid:paraId="5D2A8493" w16cid:durableId="1E3E6EDC"/>
  <w16cid:commentId w16cid:paraId="3CEC1749" w16cid:durableId="1E3EA642"/>
  <w16cid:commentId w16cid:paraId="6A16DDFC" w16cid:durableId="1E3E6EDD"/>
  <w16cid:commentId w16cid:paraId="31AADF4B" w16cid:durableId="1E3E6EDE"/>
  <w16cid:commentId w16cid:paraId="70838FF9" w16cid:durableId="1E3EA69A"/>
  <w16cid:commentId w16cid:paraId="2C7E6A04" w16cid:durableId="1E3E6EDF"/>
  <w16cid:commentId w16cid:paraId="63368B99" w16cid:durableId="1E3EA82F"/>
  <w16cid:commentId w16cid:paraId="55A4DD56" w16cid:durableId="1E3E6EE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42688" w14:textId="77777777" w:rsidR="000D589D" w:rsidRDefault="000D589D">
      <w:r>
        <w:separator/>
      </w:r>
    </w:p>
  </w:endnote>
  <w:endnote w:type="continuationSeparator" w:id="0">
    <w:p w14:paraId="29D9C077" w14:textId="77777777" w:rsidR="000D589D" w:rsidRDefault="000D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MS Mincho">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Calibri-Bold">
    <w:altName w:val="Calibri"/>
    <w:charset w:val="00"/>
    <w:family w:val="auto"/>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5991" w14:textId="77777777" w:rsidR="000D589D" w:rsidRDefault="000D5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2EB3D" w14:textId="77777777" w:rsidR="000D589D" w:rsidRDefault="000D58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3DCFF" w14:textId="235C5A0C" w:rsidR="000D589D" w:rsidRPr="00E404CE" w:rsidRDefault="000D589D">
    <w:pPr>
      <w:pStyle w:val="Footer"/>
      <w:framePr w:wrap="around" w:vAnchor="text" w:hAnchor="margin" w:xAlign="center" w:y="1"/>
      <w:rPr>
        <w:rStyle w:val="PageNumber"/>
        <w:rFonts w:asciiTheme="minorHAnsi" w:hAnsiTheme="minorHAnsi"/>
        <w:sz w:val="22"/>
        <w:szCs w:val="22"/>
      </w:rPr>
    </w:pPr>
    <w:r w:rsidRPr="00E404CE">
      <w:rPr>
        <w:rStyle w:val="PageNumber"/>
        <w:rFonts w:asciiTheme="minorHAnsi" w:hAnsiTheme="minorHAnsi"/>
        <w:sz w:val="22"/>
        <w:szCs w:val="22"/>
      </w:rPr>
      <w:fldChar w:fldCharType="begin"/>
    </w:r>
    <w:r w:rsidRPr="00E404CE">
      <w:rPr>
        <w:rStyle w:val="PageNumber"/>
        <w:rFonts w:asciiTheme="minorHAnsi" w:hAnsiTheme="minorHAnsi"/>
        <w:sz w:val="22"/>
        <w:szCs w:val="22"/>
      </w:rPr>
      <w:instrText xml:space="preserve">PAGE  </w:instrText>
    </w:r>
    <w:r w:rsidRPr="00E404CE">
      <w:rPr>
        <w:rStyle w:val="PageNumber"/>
        <w:rFonts w:asciiTheme="minorHAnsi" w:hAnsiTheme="minorHAnsi"/>
        <w:sz w:val="22"/>
        <w:szCs w:val="22"/>
      </w:rPr>
      <w:fldChar w:fldCharType="separate"/>
    </w:r>
    <w:r w:rsidR="0015513A">
      <w:rPr>
        <w:rStyle w:val="PageNumber"/>
        <w:rFonts w:asciiTheme="minorHAnsi" w:hAnsiTheme="minorHAnsi"/>
        <w:noProof/>
        <w:sz w:val="22"/>
        <w:szCs w:val="22"/>
      </w:rPr>
      <w:t>1</w:t>
    </w:r>
    <w:r w:rsidRPr="00E404CE">
      <w:rPr>
        <w:rStyle w:val="PageNumber"/>
        <w:rFonts w:asciiTheme="minorHAnsi" w:hAnsiTheme="minorHAnsi"/>
        <w:sz w:val="22"/>
        <w:szCs w:val="22"/>
      </w:rPr>
      <w:fldChar w:fldCharType="end"/>
    </w:r>
  </w:p>
  <w:p w14:paraId="49421FD7" w14:textId="6DAECD20" w:rsidR="000D589D" w:rsidRPr="00E404CE" w:rsidRDefault="000D589D">
    <w:pPr>
      <w:pStyle w:val="Footer"/>
      <w:ind w:right="360"/>
      <w:rPr>
        <w:rFonts w:asciiTheme="minorHAnsi" w:hAnsiTheme="minorHAnsi"/>
        <w:sz w:val="22"/>
        <w:szCs w:val="22"/>
      </w:rPr>
    </w:pPr>
    <w:r>
      <w:rPr>
        <w:rFonts w:asciiTheme="minorHAnsi" w:hAnsiTheme="minorHAnsi"/>
        <w:sz w:val="22"/>
        <w:szCs w:val="22"/>
      </w:rPr>
      <w:t>Version 3 March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D005F" w14:textId="77777777" w:rsidR="000D589D" w:rsidRDefault="000D589D">
      <w:r>
        <w:separator/>
      </w:r>
    </w:p>
  </w:footnote>
  <w:footnote w:type="continuationSeparator" w:id="0">
    <w:p w14:paraId="25F203C7" w14:textId="77777777" w:rsidR="000D589D" w:rsidRDefault="000D58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47DF" w14:textId="77777777" w:rsidR="000D589D" w:rsidRDefault="000D589D">
    <w:pPr>
      <w:pStyle w:val="Header"/>
      <w:tabs>
        <w:tab w:val="clear" w:pos="4320"/>
        <w:tab w:val="clear" w:pos="8640"/>
        <w:tab w:val="left" w:pos="6480"/>
      </w:tabs>
      <w:rPr>
        <w:rFonts w:ascii="Arial" w:hAnsi="Arial" w:cs="Arial"/>
        <w:b/>
        <w:bCs/>
        <w:sz w:val="20"/>
      </w:rPr>
    </w:pPr>
    <w:r>
      <w:rPr>
        <w:rFonts w:ascii="Arial" w:hAnsi="Arial" w:cs="Arial"/>
        <w:b/>
        <w:bCs/>
        <w:sz w:val="20"/>
      </w:rPr>
      <w:tab/>
    </w:r>
    <w:r>
      <w:rPr>
        <w:rFonts w:ascii="Arial" w:hAnsi="Arial" w:cs="Arial"/>
        <w:b/>
        <w:bCs/>
        <w:sz w:val="20"/>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170F" w14:textId="77777777" w:rsidR="000D589D" w:rsidRDefault="000D589D">
    <w:pPr>
      <w:pStyle w:val="Header"/>
      <w:jc w:val="right"/>
      <w:rPr>
        <w:b/>
      </w:rPr>
    </w:pPr>
    <w:r>
      <w:rPr>
        <w:b/>
      </w:rPr>
      <w:t>FCPF R-PIN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5DE"/>
    <w:multiLevelType w:val="hybridMultilevel"/>
    <w:tmpl w:val="5BA8AB2A"/>
    <w:lvl w:ilvl="0" w:tplc="04090013">
      <w:start w:val="1"/>
      <w:numFmt w:val="upperRoman"/>
      <w:lvlText w:val="%1."/>
      <w:lvlJc w:val="right"/>
      <w:pPr>
        <w:ind w:left="1296" w:hanging="576"/>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75C1024"/>
    <w:multiLevelType w:val="hybridMultilevel"/>
    <w:tmpl w:val="30C2DD38"/>
    <w:lvl w:ilvl="0" w:tplc="30605C88">
      <w:start w:val="1"/>
      <w:numFmt w:val="bullet"/>
      <w:lvlText w:val="•"/>
      <w:lvlJc w:val="left"/>
      <w:pPr>
        <w:tabs>
          <w:tab w:val="num" w:pos="720"/>
        </w:tabs>
        <w:ind w:left="720" w:hanging="360"/>
      </w:pPr>
      <w:rPr>
        <w:rFonts w:ascii="Arial" w:hAnsi="Arial" w:hint="default"/>
      </w:rPr>
    </w:lvl>
    <w:lvl w:ilvl="1" w:tplc="587ABDE0">
      <w:numFmt w:val="none"/>
      <w:lvlText w:val=""/>
      <w:lvlJc w:val="left"/>
      <w:pPr>
        <w:tabs>
          <w:tab w:val="num" w:pos="360"/>
        </w:tabs>
      </w:pPr>
    </w:lvl>
    <w:lvl w:ilvl="2" w:tplc="E01E9370" w:tentative="1">
      <w:start w:val="1"/>
      <w:numFmt w:val="bullet"/>
      <w:lvlText w:val="•"/>
      <w:lvlJc w:val="left"/>
      <w:pPr>
        <w:tabs>
          <w:tab w:val="num" w:pos="2160"/>
        </w:tabs>
        <w:ind w:left="2160" w:hanging="360"/>
      </w:pPr>
      <w:rPr>
        <w:rFonts w:ascii="Arial" w:hAnsi="Arial" w:hint="default"/>
      </w:rPr>
    </w:lvl>
    <w:lvl w:ilvl="3" w:tplc="D2C2D7E4" w:tentative="1">
      <w:start w:val="1"/>
      <w:numFmt w:val="bullet"/>
      <w:lvlText w:val="•"/>
      <w:lvlJc w:val="left"/>
      <w:pPr>
        <w:tabs>
          <w:tab w:val="num" w:pos="2880"/>
        </w:tabs>
        <w:ind w:left="2880" w:hanging="360"/>
      </w:pPr>
      <w:rPr>
        <w:rFonts w:ascii="Arial" w:hAnsi="Arial" w:hint="default"/>
      </w:rPr>
    </w:lvl>
    <w:lvl w:ilvl="4" w:tplc="F846248A" w:tentative="1">
      <w:start w:val="1"/>
      <w:numFmt w:val="bullet"/>
      <w:lvlText w:val="•"/>
      <w:lvlJc w:val="left"/>
      <w:pPr>
        <w:tabs>
          <w:tab w:val="num" w:pos="3600"/>
        </w:tabs>
        <w:ind w:left="3600" w:hanging="360"/>
      </w:pPr>
      <w:rPr>
        <w:rFonts w:ascii="Arial" w:hAnsi="Arial" w:hint="default"/>
      </w:rPr>
    </w:lvl>
    <w:lvl w:ilvl="5" w:tplc="053C0932" w:tentative="1">
      <w:start w:val="1"/>
      <w:numFmt w:val="bullet"/>
      <w:lvlText w:val="•"/>
      <w:lvlJc w:val="left"/>
      <w:pPr>
        <w:tabs>
          <w:tab w:val="num" w:pos="4320"/>
        </w:tabs>
        <w:ind w:left="4320" w:hanging="360"/>
      </w:pPr>
      <w:rPr>
        <w:rFonts w:ascii="Arial" w:hAnsi="Arial" w:hint="default"/>
      </w:rPr>
    </w:lvl>
    <w:lvl w:ilvl="6" w:tplc="42E83084" w:tentative="1">
      <w:start w:val="1"/>
      <w:numFmt w:val="bullet"/>
      <w:lvlText w:val="•"/>
      <w:lvlJc w:val="left"/>
      <w:pPr>
        <w:tabs>
          <w:tab w:val="num" w:pos="5040"/>
        </w:tabs>
        <w:ind w:left="5040" w:hanging="360"/>
      </w:pPr>
      <w:rPr>
        <w:rFonts w:ascii="Arial" w:hAnsi="Arial" w:hint="default"/>
      </w:rPr>
    </w:lvl>
    <w:lvl w:ilvl="7" w:tplc="8A4AC5DA" w:tentative="1">
      <w:start w:val="1"/>
      <w:numFmt w:val="bullet"/>
      <w:lvlText w:val="•"/>
      <w:lvlJc w:val="left"/>
      <w:pPr>
        <w:tabs>
          <w:tab w:val="num" w:pos="5760"/>
        </w:tabs>
        <w:ind w:left="5760" w:hanging="360"/>
      </w:pPr>
      <w:rPr>
        <w:rFonts w:ascii="Arial" w:hAnsi="Arial" w:hint="default"/>
      </w:rPr>
    </w:lvl>
    <w:lvl w:ilvl="8" w:tplc="BD061416" w:tentative="1">
      <w:start w:val="1"/>
      <w:numFmt w:val="bullet"/>
      <w:lvlText w:val="•"/>
      <w:lvlJc w:val="left"/>
      <w:pPr>
        <w:tabs>
          <w:tab w:val="num" w:pos="6480"/>
        </w:tabs>
        <w:ind w:left="6480" w:hanging="360"/>
      </w:pPr>
      <w:rPr>
        <w:rFonts w:ascii="Arial" w:hAnsi="Arial" w:hint="default"/>
      </w:rPr>
    </w:lvl>
  </w:abstractNum>
  <w:abstractNum w:abstractNumId="2">
    <w:nsid w:val="082C285B"/>
    <w:multiLevelType w:val="hybridMultilevel"/>
    <w:tmpl w:val="F1CE1624"/>
    <w:lvl w:ilvl="0" w:tplc="CD56177C">
      <w:start w:val="1"/>
      <w:numFmt w:val="bullet"/>
      <w:lvlText w:val="•"/>
      <w:lvlJc w:val="left"/>
      <w:pPr>
        <w:tabs>
          <w:tab w:val="num" w:pos="720"/>
        </w:tabs>
        <w:ind w:left="720" w:hanging="360"/>
      </w:pPr>
      <w:rPr>
        <w:rFonts w:ascii="Arial" w:hAnsi="Arial" w:hint="default"/>
      </w:rPr>
    </w:lvl>
    <w:lvl w:ilvl="1" w:tplc="2F9605D4">
      <w:numFmt w:val="none"/>
      <w:lvlText w:val=""/>
      <w:lvlJc w:val="left"/>
      <w:pPr>
        <w:tabs>
          <w:tab w:val="num" w:pos="360"/>
        </w:tabs>
      </w:pPr>
    </w:lvl>
    <w:lvl w:ilvl="2" w:tplc="D55CB06E">
      <w:numFmt w:val="none"/>
      <w:lvlText w:val=""/>
      <w:lvlJc w:val="left"/>
      <w:pPr>
        <w:tabs>
          <w:tab w:val="num" w:pos="360"/>
        </w:tabs>
      </w:pPr>
    </w:lvl>
    <w:lvl w:ilvl="3" w:tplc="D8BE9008" w:tentative="1">
      <w:start w:val="1"/>
      <w:numFmt w:val="bullet"/>
      <w:lvlText w:val="•"/>
      <w:lvlJc w:val="left"/>
      <w:pPr>
        <w:tabs>
          <w:tab w:val="num" w:pos="2880"/>
        </w:tabs>
        <w:ind w:left="2880" w:hanging="360"/>
      </w:pPr>
      <w:rPr>
        <w:rFonts w:ascii="Arial" w:hAnsi="Arial" w:hint="default"/>
      </w:rPr>
    </w:lvl>
    <w:lvl w:ilvl="4" w:tplc="10362FDA" w:tentative="1">
      <w:start w:val="1"/>
      <w:numFmt w:val="bullet"/>
      <w:lvlText w:val="•"/>
      <w:lvlJc w:val="left"/>
      <w:pPr>
        <w:tabs>
          <w:tab w:val="num" w:pos="3600"/>
        </w:tabs>
        <w:ind w:left="3600" w:hanging="360"/>
      </w:pPr>
      <w:rPr>
        <w:rFonts w:ascii="Arial" w:hAnsi="Arial" w:hint="default"/>
      </w:rPr>
    </w:lvl>
    <w:lvl w:ilvl="5" w:tplc="129E8242" w:tentative="1">
      <w:start w:val="1"/>
      <w:numFmt w:val="bullet"/>
      <w:lvlText w:val="•"/>
      <w:lvlJc w:val="left"/>
      <w:pPr>
        <w:tabs>
          <w:tab w:val="num" w:pos="4320"/>
        </w:tabs>
        <w:ind w:left="4320" w:hanging="360"/>
      </w:pPr>
      <w:rPr>
        <w:rFonts w:ascii="Arial" w:hAnsi="Arial" w:hint="default"/>
      </w:rPr>
    </w:lvl>
    <w:lvl w:ilvl="6" w:tplc="A53EB9EC" w:tentative="1">
      <w:start w:val="1"/>
      <w:numFmt w:val="bullet"/>
      <w:lvlText w:val="•"/>
      <w:lvlJc w:val="left"/>
      <w:pPr>
        <w:tabs>
          <w:tab w:val="num" w:pos="5040"/>
        </w:tabs>
        <w:ind w:left="5040" w:hanging="360"/>
      </w:pPr>
      <w:rPr>
        <w:rFonts w:ascii="Arial" w:hAnsi="Arial" w:hint="default"/>
      </w:rPr>
    </w:lvl>
    <w:lvl w:ilvl="7" w:tplc="0BAADEB6" w:tentative="1">
      <w:start w:val="1"/>
      <w:numFmt w:val="bullet"/>
      <w:lvlText w:val="•"/>
      <w:lvlJc w:val="left"/>
      <w:pPr>
        <w:tabs>
          <w:tab w:val="num" w:pos="5760"/>
        </w:tabs>
        <w:ind w:left="5760" w:hanging="360"/>
      </w:pPr>
      <w:rPr>
        <w:rFonts w:ascii="Arial" w:hAnsi="Arial" w:hint="default"/>
      </w:rPr>
    </w:lvl>
    <w:lvl w:ilvl="8" w:tplc="8B803BAE" w:tentative="1">
      <w:start w:val="1"/>
      <w:numFmt w:val="bullet"/>
      <w:lvlText w:val="•"/>
      <w:lvlJc w:val="left"/>
      <w:pPr>
        <w:tabs>
          <w:tab w:val="num" w:pos="6480"/>
        </w:tabs>
        <w:ind w:left="6480" w:hanging="360"/>
      </w:pPr>
      <w:rPr>
        <w:rFonts w:ascii="Arial" w:hAnsi="Arial" w:hint="default"/>
      </w:rPr>
    </w:lvl>
  </w:abstractNum>
  <w:abstractNum w:abstractNumId="3">
    <w:nsid w:val="1C703074"/>
    <w:multiLevelType w:val="hybridMultilevel"/>
    <w:tmpl w:val="2988BF5E"/>
    <w:lvl w:ilvl="0" w:tplc="226AA602">
      <w:numFmt w:val="bullet"/>
      <w:lvlText w:val="-"/>
      <w:lvlJc w:val="left"/>
      <w:pPr>
        <w:ind w:left="770" w:hanging="360"/>
      </w:pPr>
      <w:rPr>
        <w:rFonts w:ascii="Calibri" w:eastAsia="Times New Roman" w:hAnsi="Calibri" w:cs="Arial" w:hint="default"/>
      </w:rPr>
    </w:lvl>
    <w:lvl w:ilvl="1" w:tplc="04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CA22D3E"/>
    <w:multiLevelType w:val="hybridMultilevel"/>
    <w:tmpl w:val="DA28C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35928"/>
    <w:multiLevelType w:val="hybridMultilevel"/>
    <w:tmpl w:val="6428DF7C"/>
    <w:lvl w:ilvl="0" w:tplc="900C875C">
      <w:start w:val="1"/>
      <w:numFmt w:val="bullet"/>
      <w:pStyle w:val="Bullet1"/>
      <w:lvlText w:val="4"/>
      <w:lvlJc w:val="left"/>
      <w:pPr>
        <w:ind w:left="360" w:hanging="360"/>
      </w:pPr>
      <w:rPr>
        <w:rFonts w:ascii="Webdings" w:hAnsi="Webdings" w:hint="default"/>
        <w:b w:val="0"/>
        <w:i w:val="0"/>
        <w:color w:val="BD102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A365D3"/>
    <w:multiLevelType w:val="hybridMultilevel"/>
    <w:tmpl w:val="BBBA8476"/>
    <w:lvl w:ilvl="0" w:tplc="0C090005">
      <w:start w:val="1"/>
      <w:numFmt w:val="bullet"/>
      <w:lvlText w:val=""/>
      <w:lvlJc w:val="left"/>
      <w:pPr>
        <w:ind w:left="720" w:hanging="360"/>
      </w:pPr>
      <w:rPr>
        <w:rFonts w:ascii="Wingdings" w:hAnsi="Wingdings" w:hint="default"/>
      </w:rPr>
    </w:lvl>
    <w:lvl w:ilvl="1" w:tplc="24AADB3A">
      <w:start w:val="1"/>
      <w:numFmt w:val="lowerRoman"/>
      <w:lvlText w:val="%2."/>
      <w:lvlJc w:val="right"/>
      <w:pPr>
        <w:ind w:left="1440" w:hanging="360"/>
      </w:pPr>
      <w:rPr>
        <w:rFonts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A21CB"/>
    <w:multiLevelType w:val="hybridMultilevel"/>
    <w:tmpl w:val="4C445F6C"/>
    <w:lvl w:ilvl="0" w:tplc="40FA488C">
      <w:start w:val="1"/>
      <w:numFmt w:val="bullet"/>
      <w:lvlText w:val="–"/>
      <w:lvlJc w:val="left"/>
      <w:pPr>
        <w:tabs>
          <w:tab w:val="num" w:pos="720"/>
        </w:tabs>
        <w:ind w:left="720" w:hanging="360"/>
      </w:pPr>
      <w:rPr>
        <w:rFonts w:ascii="Arial" w:hAnsi="Arial" w:hint="default"/>
      </w:rPr>
    </w:lvl>
    <w:lvl w:ilvl="1" w:tplc="6EBC8A42">
      <w:start w:val="1"/>
      <w:numFmt w:val="bullet"/>
      <w:lvlText w:val="–"/>
      <w:lvlJc w:val="left"/>
      <w:pPr>
        <w:tabs>
          <w:tab w:val="num" w:pos="1440"/>
        </w:tabs>
        <w:ind w:left="1440" w:hanging="360"/>
      </w:pPr>
      <w:rPr>
        <w:rFonts w:ascii="Arial" w:hAnsi="Arial" w:hint="default"/>
      </w:rPr>
    </w:lvl>
    <w:lvl w:ilvl="2" w:tplc="76F043CC" w:tentative="1">
      <w:start w:val="1"/>
      <w:numFmt w:val="bullet"/>
      <w:lvlText w:val="–"/>
      <w:lvlJc w:val="left"/>
      <w:pPr>
        <w:tabs>
          <w:tab w:val="num" w:pos="2160"/>
        </w:tabs>
        <w:ind w:left="2160" w:hanging="360"/>
      </w:pPr>
      <w:rPr>
        <w:rFonts w:ascii="Arial" w:hAnsi="Arial" w:hint="default"/>
      </w:rPr>
    </w:lvl>
    <w:lvl w:ilvl="3" w:tplc="7122B35A" w:tentative="1">
      <w:start w:val="1"/>
      <w:numFmt w:val="bullet"/>
      <w:lvlText w:val="–"/>
      <w:lvlJc w:val="left"/>
      <w:pPr>
        <w:tabs>
          <w:tab w:val="num" w:pos="2880"/>
        </w:tabs>
        <w:ind w:left="2880" w:hanging="360"/>
      </w:pPr>
      <w:rPr>
        <w:rFonts w:ascii="Arial" w:hAnsi="Arial" w:hint="default"/>
      </w:rPr>
    </w:lvl>
    <w:lvl w:ilvl="4" w:tplc="047C8C94" w:tentative="1">
      <w:start w:val="1"/>
      <w:numFmt w:val="bullet"/>
      <w:lvlText w:val="–"/>
      <w:lvlJc w:val="left"/>
      <w:pPr>
        <w:tabs>
          <w:tab w:val="num" w:pos="3600"/>
        </w:tabs>
        <w:ind w:left="3600" w:hanging="360"/>
      </w:pPr>
      <w:rPr>
        <w:rFonts w:ascii="Arial" w:hAnsi="Arial" w:hint="default"/>
      </w:rPr>
    </w:lvl>
    <w:lvl w:ilvl="5" w:tplc="9E48BE6C" w:tentative="1">
      <w:start w:val="1"/>
      <w:numFmt w:val="bullet"/>
      <w:lvlText w:val="–"/>
      <w:lvlJc w:val="left"/>
      <w:pPr>
        <w:tabs>
          <w:tab w:val="num" w:pos="4320"/>
        </w:tabs>
        <w:ind w:left="4320" w:hanging="360"/>
      </w:pPr>
      <w:rPr>
        <w:rFonts w:ascii="Arial" w:hAnsi="Arial" w:hint="default"/>
      </w:rPr>
    </w:lvl>
    <w:lvl w:ilvl="6" w:tplc="ED0EC534" w:tentative="1">
      <w:start w:val="1"/>
      <w:numFmt w:val="bullet"/>
      <w:lvlText w:val="–"/>
      <w:lvlJc w:val="left"/>
      <w:pPr>
        <w:tabs>
          <w:tab w:val="num" w:pos="5040"/>
        </w:tabs>
        <w:ind w:left="5040" w:hanging="360"/>
      </w:pPr>
      <w:rPr>
        <w:rFonts w:ascii="Arial" w:hAnsi="Arial" w:hint="default"/>
      </w:rPr>
    </w:lvl>
    <w:lvl w:ilvl="7" w:tplc="0C4ABF00" w:tentative="1">
      <w:start w:val="1"/>
      <w:numFmt w:val="bullet"/>
      <w:lvlText w:val="–"/>
      <w:lvlJc w:val="left"/>
      <w:pPr>
        <w:tabs>
          <w:tab w:val="num" w:pos="5760"/>
        </w:tabs>
        <w:ind w:left="5760" w:hanging="360"/>
      </w:pPr>
      <w:rPr>
        <w:rFonts w:ascii="Arial" w:hAnsi="Arial" w:hint="default"/>
      </w:rPr>
    </w:lvl>
    <w:lvl w:ilvl="8" w:tplc="037E7ACC" w:tentative="1">
      <w:start w:val="1"/>
      <w:numFmt w:val="bullet"/>
      <w:lvlText w:val="–"/>
      <w:lvlJc w:val="left"/>
      <w:pPr>
        <w:tabs>
          <w:tab w:val="num" w:pos="6480"/>
        </w:tabs>
        <w:ind w:left="6480" w:hanging="360"/>
      </w:pPr>
      <w:rPr>
        <w:rFonts w:ascii="Arial" w:hAnsi="Arial" w:hint="default"/>
      </w:rPr>
    </w:lvl>
  </w:abstractNum>
  <w:abstractNum w:abstractNumId="8">
    <w:nsid w:val="253923E7"/>
    <w:multiLevelType w:val="hybridMultilevel"/>
    <w:tmpl w:val="DE3EA228"/>
    <w:lvl w:ilvl="0" w:tplc="04090013">
      <w:start w:val="1"/>
      <w:numFmt w:val="upperRoman"/>
      <w:lvlText w:val="%1."/>
      <w:lvlJc w:val="right"/>
      <w:pPr>
        <w:ind w:left="1296" w:hanging="576"/>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9D45748"/>
    <w:multiLevelType w:val="hybridMultilevel"/>
    <w:tmpl w:val="579C9832"/>
    <w:lvl w:ilvl="0" w:tplc="08070005">
      <w:start w:val="1"/>
      <w:numFmt w:val="bullet"/>
      <w:lvlText w:val=""/>
      <w:lvlJc w:val="left"/>
      <w:pPr>
        <w:ind w:left="1786" w:hanging="360"/>
      </w:pPr>
      <w:rPr>
        <w:rFonts w:ascii="Wingdings" w:hAnsi="Wingdings" w:hint="default"/>
      </w:rPr>
    </w:lvl>
    <w:lvl w:ilvl="1" w:tplc="08070003" w:tentative="1">
      <w:start w:val="1"/>
      <w:numFmt w:val="bullet"/>
      <w:lvlText w:val="o"/>
      <w:lvlJc w:val="left"/>
      <w:pPr>
        <w:ind w:left="2506" w:hanging="360"/>
      </w:pPr>
      <w:rPr>
        <w:rFonts w:ascii="Courier New" w:hAnsi="Courier New" w:cs="Courier New" w:hint="default"/>
      </w:rPr>
    </w:lvl>
    <w:lvl w:ilvl="2" w:tplc="08070005" w:tentative="1">
      <w:start w:val="1"/>
      <w:numFmt w:val="bullet"/>
      <w:lvlText w:val=""/>
      <w:lvlJc w:val="left"/>
      <w:pPr>
        <w:ind w:left="3226" w:hanging="360"/>
      </w:pPr>
      <w:rPr>
        <w:rFonts w:ascii="Wingdings" w:hAnsi="Wingdings" w:hint="default"/>
      </w:rPr>
    </w:lvl>
    <w:lvl w:ilvl="3" w:tplc="08070001" w:tentative="1">
      <w:start w:val="1"/>
      <w:numFmt w:val="bullet"/>
      <w:lvlText w:val=""/>
      <w:lvlJc w:val="left"/>
      <w:pPr>
        <w:ind w:left="3946" w:hanging="360"/>
      </w:pPr>
      <w:rPr>
        <w:rFonts w:ascii="Symbol" w:hAnsi="Symbol" w:hint="default"/>
      </w:rPr>
    </w:lvl>
    <w:lvl w:ilvl="4" w:tplc="08070003" w:tentative="1">
      <w:start w:val="1"/>
      <w:numFmt w:val="bullet"/>
      <w:lvlText w:val="o"/>
      <w:lvlJc w:val="left"/>
      <w:pPr>
        <w:ind w:left="4666" w:hanging="360"/>
      </w:pPr>
      <w:rPr>
        <w:rFonts w:ascii="Courier New" w:hAnsi="Courier New" w:cs="Courier New" w:hint="default"/>
      </w:rPr>
    </w:lvl>
    <w:lvl w:ilvl="5" w:tplc="08070005" w:tentative="1">
      <w:start w:val="1"/>
      <w:numFmt w:val="bullet"/>
      <w:lvlText w:val=""/>
      <w:lvlJc w:val="left"/>
      <w:pPr>
        <w:ind w:left="5386" w:hanging="360"/>
      </w:pPr>
      <w:rPr>
        <w:rFonts w:ascii="Wingdings" w:hAnsi="Wingdings" w:hint="default"/>
      </w:rPr>
    </w:lvl>
    <w:lvl w:ilvl="6" w:tplc="08070001" w:tentative="1">
      <w:start w:val="1"/>
      <w:numFmt w:val="bullet"/>
      <w:lvlText w:val=""/>
      <w:lvlJc w:val="left"/>
      <w:pPr>
        <w:ind w:left="6106" w:hanging="360"/>
      </w:pPr>
      <w:rPr>
        <w:rFonts w:ascii="Symbol" w:hAnsi="Symbol" w:hint="default"/>
      </w:rPr>
    </w:lvl>
    <w:lvl w:ilvl="7" w:tplc="08070003" w:tentative="1">
      <w:start w:val="1"/>
      <w:numFmt w:val="bullet"/>
      <w:lvlText w:val="o"/>
      <w:lvlJc w:val="left"/>
      <w:pPr>
        <w:ind w:left="6826" w:hanging="360"/>
      </w:pPr>
      <w:rPr>
        <w:rFonts w:ascii="Courier New" w:hAnsi="Courier New" w:cs="Courier New" w:hint="default"/>
      </w:rPr>
    </w:lvl>
    <w:lvl w:ilvl="8" w:tplc="08070005" w:tentative="1">
      <w:start w:val="1"/>
      <w:numFmt w:val="bullet"/>
      <w:lvlText w:val=""/>
      <w:lvlJc w:val="left"/>
      <w:pPr>
        <w:ind w:left="7546" w:hanging="360"/>
      </w:pPr>
      <w:rPr>
        <w:rFonts w:ascii="Wingdings" w:hAnsi="Wingdings" w:hint="default"/>
      </w:rPr>
    </w:lvl>
  </w:abstractNum>
  <w:abstractNum w:abstractNumId="10">
    <w:nsid w:val="3493208B"/>
    <w:multiLevelType w:val="hybridMultilevel"/>
    <w:tmpl w:val="8062B7A4"/>
    <w:lvl w:ilvl="0" w:tplc="226AA602">
      <w:numFmt w:val="bullet"/>
      <w:lvlText w:val="-"/>
      <w:lvlJc w:val="left"/>
      <w:pPr>
        <w:ind w:left="770" w:hanging="360"/>
      </w:pPr>
      <w:rPr>
        <w:rFonts w:ascii="Calibri" w:eastAsia="Times New Roman" w:hAnsi="Calibri" w:cs="Aria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395D53DF"/>
    <w:multiLevelType w:val="hybridMultilevel"/>
    <w:tmpl w:val="9924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D1FC1"/>
    <w:multiLevelType w:val="hybridMultilevel"/>
    <w:tmpl w:val="F5C64644"/>
    <w:lvl w:ilvl="0" w:tplc="04090013">
      <w:start w:val="1"/>
      <w:numFmt w:val="upperRoman"/>
      <w:lvlText w:val="%1."/>
      <w:lvlJc w:val="right"/>
      <w:pPr>
        <w:ind w:left="1296" w:hanging="576"/>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464B6081"/>
    <w:multiLevelType w:val="hybridMultilevel"/>
    <w:tmpl w:val="012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F3812"/>
    <w:multiLevelType w:val="hybridMultilevel"/>
    <w:tmpl w:val="0D640C36"/>
    <w:lvl w:ilvl="0" w:tplc="226AA60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36AB5"/>
    <w:multiLevelType w:val="hybridMultilevel"/>
    <w:tmpl w:val="D848D098"/>
    <w:lvl w:ilvl="0" w:tplc="FA309A0A">
      <w:start w:val="2"/>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4C664CD"/>
    <w:multiLevelType w:val="hybridMultilevel"/>
    <w:tmpl w:val="8C3EABCE"/>
    <w:lvl w:ilvl="0" w:tplc="226AA60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01797"/>
    <w:multiLevelType w:val="hybridMultilevel"/>
    <w:tmpl w:val="D6F283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6415F88"/>
    <w:multiLevelType w:val="hybridMultilevel"/>
    <w:tmpl w:val="53BE09B8"/>
    <w:lvl w:ilvl="0" w:tplc="1BAE35C0">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7B6E78A4"/>
    <w:multiLevelType w:val="hybridMultilevel"/>
    <w:tmpl w:val="1E0C0D5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D2E75"/>
    <w:multiLevelType w:val="hybridMultilevel"/>
    <w:tmpl w:val="892AA6EE"/>
    <w:lvl w:ilvl="0" w:tplc="6256F9EC">
      <w:start w:val="3"/>
      <w:numFmt w:val="bullet"/>
      <w:lvlText w:val=""/>
      <w:lvlJc w:val="left"/>
      <w:pPr>
        <w:ind w:left="720" w:hanging="360"/>
      </w:pPr>
      <w:rPr>
        <w:rFonts w:ascii="Symbol" w:eastAsia="Times New Roman" w:hAnsi="Symbol"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9"/>
  </w:num>
  <w:num w:numId="5">
    <w:abstractNumId w:val="4"/>
  </w:num>
  <w:num w:numId="6">
    <w:abstractNumId w:val="14"/>
  </w:num>
  <w:num w:numId="7">
    <w:abstractNumId w:val="20"/>
  </w:num>
  <w:num w:numId="8">
    <w:abstractNumId w:val="17"/>
  </w:num>
  <w:num w:numId="9">
    <w:abstractNumId w:val="18"/>
  </w:num>
  <w:num w:numId="10">
    <w:abstractNumId w:val="9"/>
  </w:num>
  <w:num w:numId="11">
    <w:abstractNumId w:val="15"/>
  </w:num>
  <w:num w:numId="12">
    <w:abstractNumId w:val="5"/>
  </w:num>
  <w:num w:numId="13">
    <w:abstractNumId w:val="6"/>
  </w:num>
  <w:num w:numId="14">
    <w:abstractNumId w:val="10"/>
  </w:num>
  <w:num w:numId="15">
    <w:abstractNumId w:val="16"/>
  </w:num>
  <w:num w:numId="16">
    <w:abstractNumId w:val="13"/>
  </w:num>
  <w:num w:numId="17">
    <w:abstractNumId w:val="7"/>
  </w:num>
  <w:num w:numId="18">
    <w:abstractNumId w:val="1"/>
  </w:num>
  <w:num w:numId="19">
    <w:abstractNumId w:val="2"/>
  </w:num>
  <w:num w:numId="20">
    <w:abstractNumId w:val="3"/>
  </w:num>
  <w:num w:numId="21">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s B. Espejo">
    <w15:presenceInfo w15:providerId="AD" w15:userId="S-1-5-21-88094858-919529-1617787245-615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44"/>
    <w:rsid w:val="0000420F"/>
    <w:rsid w:val="00005F83"/>
    <w:rsid w:val="00006375"/>
    <w:rsid w:val="000116A8"/>
    <w:rsid w:val="000155D2"/>
    <w:rsid w:val="00017F62"/>
    <w:rsid w:val="0003351B"/>
    <w:rsid w:val="000438AC"/>
    <w:rsid w:val="00044124"/>
    <w:rsid w:val="00050E6E"/>
    <w:rsid w:val="00052C82"/>
    <w:rsid w:val="000556E4"/>
    <w:rsid w:val="00061388"/>
    <w:rsid w:val="00070D3B"/>
    <w:rsid w:val="000739C7"/>
    <w:rsid w:val="00073C1A"/>
    <w:rsid w:val="0008415B"/>
    <w:rsid w:val="00095192"/>
    <w:rsid w:val="000A4FA7"/>
    <w:rsid w:val="000A78CA"/>
    <w:rsid w:val="000B3865"/>
    <w:rsid w:val="000D2C5D"/>
    <w:rsid w:val="000D589D"/>
    <w:rsid w:val="000D68C4"/>
    <w:rsid w:val="000D7B5A"/>
    <w:rsid w:val="000E15B6"/>
    <w:rsid w:val="000E644F"/>
    <w:rsid w:val="00105639"/>
    <w:rsid w:val="00111365"/>
    <w:rsid w:val="00122670"/>
    <w:rsid w:val="001226EE"/>
    <w:rsid w:val="00123F62"/>
    <w:rsid w:val="0013781D"/>
    <w:rsid w:val="00150241"/>
    <w:rsid w:val="00151657"/>
    <w:rsid w:val="00151F45"/>
    <w:rsid w:val="00153996"/>
    <w:rsid w:val="00153BC5"/>
    <w:rsid w:val="0015513A"/>
    <w:rsid w:val="0015541B"/>
    <w:rsid w:val="00155CA3"/>
    <w:rsid w:val="001642B1"/>
    <w:rsid w:val="00182FD5"/>
    <w:rsid w:val="0018421E"/>
    <w:rsid w:val="001915D0"/>
    <w:rsid w:val="00196D9E"/>
    <w:rsid w:val="001A2C0A"/>
    <w:rsid w:val="001B5911"/>
    <w:rsid w:val="001C0097"/>
    <w:rsid w:val="001C7E37"/>
    <w:rsid w:val="001E15BB"/>
    <w:rsid w:val="001E29F8"/>
    <w:rsid w:val="001F2EA7"/>
    <w:rsid w:val="001F50E8"/>
    <w:rsid w:val="002001CC"/>
    <w:rsid w:val="002102F8"/>
    <w:rsid w:val="00227CAF"/>
    <w:rsid w:val="00227D0F"/>
    <w:rsid w:val="00232D1B"/>
    <w:rsid w:val="00232FB4"/>
    <w:rsid w:val="00243716"/>
    <w:rsid w:val="002470BB"/>
    <w:rsid w:val="00253DDD"/>
    <w:rsid w:val="002542A5"/>
    <w:rsid w:val="002602C8"/>
    <w:rsid w:val="0026317E"/>
    <w:rsid w:val="002738AE"/>
    <w:rsid w:val="00280FE6"/>
    <w:rsid w:val="002815EC"/>
    <w:rsid w:val="00284D53"/>
    <w:rsid w:val="002A3ABD"/>
    <w:rsid w:val="002B76C4"/>
    <w:rsid w:val="002C4BB5"/>
    <w:rsid w:val="002C5E73"/>
    <w:rsid w:val="002D761A"/>
    <w:rsid w:val="002F600A"/>
    <w:rsid w:val="00301AF9"/>
    <w:rsid w:val="00301E37"/>
    <w:rsid w:val="00302EC0"/>
    <w:rsid w:val="00306627"/>
    <w:rsid w:val="0031444D"/>
    <w:rsid w:val="003160D3"/>
    <w:rsid w:val="00324B3A"/>
    <w:rsid w:val="003262F3"/>
    <w:rsid w:val="00345AA2"/>
    <w:rsid w:val="00353B4B"/>
    <w:rsid w:val="00357E6C"/>
    <w:rsid w:val="003674D8"/>
    <w:rsid w:val="00373A48"/>
    <w:rsid w:val="003744AA"/>
    <w:rsid w:val="00374F1A"/>
    <w:rsid w:val="0037747B"/>
    <w:rsid w:val="003819FB"/>
    <w:rsid w:val="003823DC"/>
    <w:rsid w:val="00394060"/>
    <w:rsid w:val="003A3C4C"/>
    <w:rsid w:val="003A69E0"/>
    <w:rsid w:val="003A6CC3"/>
    <w:rsid w:val="003B0BF8"/>
    <w:rsid w:val="003B0D8F"/>
    <w:rsid w:val="003B1572"/>
    <w:rsid w:val="003B5F68"/>
    <w:rsid w:val="003C2FF8"/>
    <w:rsid w:val="003D1F9C"/>
    <w:rsid w:val="003D2A06"/>
    <w:rsid w:val="003E097D"/>
    <w:rsid w:val="003E6D02"/>
    <w:rsid w:val="003F58F3"/>
    <w:rsid w:val="003F7B62"/>
    <w:rsid w:val="00403E76"/>
    <w:rsid w:val="00411FA5"/>
    <w:rsid w:val="00413D29"/>
    <w:rsid w:val="004147FE"/>
    <w:rsid w:val="004160DD"/>
    <w:rsid w:val="00421B33"/>
    <w:rsid w:val="0042742E"/>
    <w:rsid w:val="004333EF"/>
    <w:rsid w:val="0043720A"/>
    <w:rsid w:val="00443C0E"/>
    <w:rsid w:val="00445A22"/>
    <w:rsid w:val="0045343C"/>
    <w:rsid w:val="00477334"/>
    <w:rsid w:val="00480F04"/>
    <w:rsid w:val="0048354D"/>
    <w:rsid w:val="004A2F9D"/>
    <w:rsid w:val="004B1F45"/>
    <w:rsid w:val="004B383F"/>
    <w:rsid w:val="004B6CDF"/>
    <w:rsid w:val="004B7854"/>
    <w:rsid w:val="004C2572"/>
    <w:rsid w:val="004C3A80"/>
    <w:rsid w:val="004C6D4C"/>
    <w:rsid w:val="004D3439"/>
    <w:rsid w:val="004D6E0E"/>
    <w:rsid w:val="004E3FFC"/>
    <w:rsid w:val="0050383B"/>
    <w:rsid w:val="005214B0"/>
    <w:rsid w:val="00537A0A"/>
    <w:rsid w:val="005449FF"/>
    <w:rsid w:val="00556164"/>
    <w:rsid w:val="00587923"/>
    <w:rsid w:val="005977BB"/>
    <w:rsid w:val="00597BBF"/>
    <w:rsid w:val="005A10A5"/>
    <w:rsid w:val="005B508E"/>
    <w:rsid w:val="005C7A5F"/>
    <w:rsid w:val="005E1F4B"/>
    <w:rsid w:val="005E336C"/>
    <w:rsid w:val="005F7A90"/>
    <w:rsid w:val="00613053"/>
    <w:rsid w:val="006136B2"/>
    <w:rsid w:val="00617B15"/>
    <w:rsid w:val="006227F2"/>
    <w:rsid w:val="006268A0"/>
    <w:rsid w:val="00630F09"/>
    <w:rsid w:val="00631CF8"/>
    <w:rsid w:val="0065384A"/>
    <w:rsid w:val="006562CE"/>
    <w:rsid w:val="00660559"/>
    <w:rsid w:val="006703FB"/>
    <w:rsid w:val="00671713"/>
    <w:rsid w:val="0067535B"/>
    <w:rsid w:val="006815B8"/>
    <w:rsid w:val="00696B11"/>
    <w:rsid w:val="006A15CE"/>
    <w:rsid w:val="006A3D72"/>
    <w:rsid w:val="006B448F"/>
    <w:rsid w:val="006D2139"/>
    <w:rsid w:val="006E12C8"/>
    <w:rsid w:val="006E3CAC"/>
    <w:rsid w:val="006E6663"/>
    <w:rsid w:val="006F331E"/>
    <w:rsid w:val="006F5670"/>
    <w:rsid w:val="007279C6"/>
    <w:rsid w:val="00757796"/>
    <w:rsid w:val="00766794"/>
    <w:rsid w:val="00771AE5"/>
    <w:rsid w:val="00773676"/>
    <w:rsid w:val="00776B0C"/>
    <w:rsid w:val="0078045F"/>
    <w:rsid w:val="0078129E"/>
    <w:rsid w:val="0078632E"/>
    <w:rsid w:val="00791A55"/>
    <w:rsid w:val="0079315F"/>
    <w:rsid w:val="00797C15"/>
    <w:rsid w:val="007B2BFA"/>
    <w:rsid w:val="007B486A"/>
    <w:rsid w:val="007C7382"/>
    <w:rsid w:val="007D6DC8"/>
    <w:rsid w:val="007E2685"/>
    <w:rsid w:val="007E4753"/>
    <w:rsid w:val="007F1C96"/>
    <w:rsid w:val="007F1CBE"/>
    <w:rsid w:val="007F72C1"/>
    <w:rsid w:val="00802976"/>
    <w:rsid w:val="00805137"/>
    <w:rsid w:val="008054F9"/>
    <w:rsid w:val="00810652"/>
    <w:rsid w:val="00815B3D"/>
    <w:rsid w:val="008161F8"/>
    <w:rsid w:val="008210CB"/>
    <w:rsid w:val="008238B6"/>
    <w:rsid w:val="0082647E"/>
    <w:rsid w:val="00827344"/>
    <w:rsid w:val="00847547"/>
    <w:rsid w:val="00861725"/>
    <w:rsid w:val="00865C9C"/>
    <w:rsid w:val="008939F5"/>
    <w:rsid w:val="008C0999"/>
    <w:rsid w:val="008D37BA"/>
    <w:rsid w:val="008D51F3"/>
    <w:rsid w:val="00917007"/>
    <w:rsid w:val="0092624A"/>
    <w:rsid w:val="009413B5"/>
    <w:rsid w:val="00973385"/>
    <w:rsid w:val="00974E5F"/>
    <w:rsid w:val="009814CA"/>
    <w:rsid w:val="00986C40"/>
    <w:rsid w:val="00994440"/>
    <w:rsid w:val="009A5B25"/>
    <w:rsid w:val="009B45B8"/>
    <w:rsid w:val="009B56D2"/>
    <w:rsid w:val="009C309D"/>
    <w:rsid w:val="009D6DE7"/>
    <w:rsid w:val="009D7A60"/>
    <w:rsid w:val="009E032F"/>
    <w:rsid w:val="009E3031"/>
    <w:rsid w:val="00A00BD4"/>
    <w:rsid w:val="00A03497"/>
    <w:rsid w:val="00A0460F"/>
    <w:rsid w:val="00A11BF7"/>
    <w:rsid w:val="00A220A7"/>
    <w:rsid w:val="00A22B91"/>
    <w:rsid w:val="00A2520B"/>
    <w:rsid w:val="00A257AD"/>
    <w:rsid w:val="00A259A6"/>
    <w:rsid w:val="00A34B56"/>
    <w:rsid w:val="00A75D91"/>
    <w:rsid w:val="00A96A12"/>
    <w:rsid w:val="00AB48AE"/>
    <w:rsid w:val="00AB58AF"/>
    <w:rsid w:val="00AB6BD2"/>
    <w:rsid w:val="00AB7AD2"/>
    <w:rsid w:val="00AC24DC"/>
    <w:rsid w:val="00AE66CF"/>
    <w:rsid w:val="00AE73DE"/>
    <w:rsid w:val="00AF5677"/>
    <w:rsid w:val="00B00ECD"/>
    <w:rsid w:val="00B10846"/>
    <w:rsid w:val="00B17784"/>
    <w:rsid w:val="00B177B1"/>
    <w:rsid w:val="00B25BA3"/>
    <w:rsid w:val="00B51A84"/>
    <w:rsid w:val="00B553B3"/>
    <w:rsid w:val="00B5580D"/>
    <w:rsid w:val="00B60A0B"/>
    <w:rsid w:val="00B62118"/>
    <w:rsid w:val="00B649A0"/>
    <w:rsid w:val="00B64B3C"/>
    <w:rsid w:val="00B64D3A"/>
    <w:rsid w:val="00B7329B"/>
    <w:rsid w:val="00B755AE"/>
    <w:rsid w:val="00B765E2"/>
    <w:rsid w:val="00B85008"/>
    <w:rsid w:val="00B94BB7"/>
    <w:rsid w:val="00BA5D61"/>
    <w:rsid w:val="00BA5FA0"/>
    <w:rsid w:val="00BA6513"/>
    <w:rsid w:val="00BC302F"/>
    <w:rsid w:val="00BD4A2D"/>
    <w:rsid w:val="00C025A7"/>
    <w:rsid w:val="00C04411"/>
    <w:rsid w:val="00C11522"/>
    <w:rsid w:val="00C11D44"/>
    <w:rsid w:val="00C14102"/>
    <w:rsid w:val="00C229A4"/>
    <w:rsid w:val="00C300C6"/>
    <w:rsid w:val="00C43D90"/>
    <w:rsid w:val="00C46A4E"/>
    <w:rsid w:val="00C51F2D"/>
    <w:rsid w:val="00C52B35"/>
    <w:rsid w:val="00C5383D"/>
    <w:rsid w:val="00C55F20"/>
    <w:rsid w:val="00C61B61"/>
    <w:rsid w:val="00C64CEF"/>
    <w:rsid w:val="00C678DB"/>
    <w:rsid w:val="00C71148"/>
    <w:rsid w:val="00C91B84"/>
    <w:rsid w:val="00C93857"/>
    <w:rsid w:val="00C94737"/>
    <w:rsid w:val="00CB3D90"/>
    <w:rsid w:val="00CB6E71"/>
    <w:rsid w:val="00CF40A8"/>
    <w:rsid w:val="00D07533"/>
    <w:rsid w:val="00D16B0D"/>
    <w:rsid w:val="00D270AA"/>
    <w:rsid w:val="00D32D7A"/>
    <w:rsid w:val="00D41204"/>
    <w:rsid w:val="00D41D1E"/>
    <w:rsid w:val="00D4714C"/>
    <w:rsid w:val="00D51EC1"/>
    <w:rsid w:val="00D72C97"/>
    <w:rsid w:val="00D733D6"/>
    <w:rsid w:val="00D76813"/>
    <w:rsid w:val="00D874F7"/>
    <w:rsid w:val="00D93C47"/>
    <w:rsid w:val="00DA0FF3"/>
    <w:rsid w:val="00DA1614"/>
    <w:rsid w:val="00DB0077"/>
    <w:rsid w:val="00DB0CFB"/>
    <w:rsid w:val="00DB2B63"/>
    <w:rsid w:val="00DC351A"/>
    <w:rsid w:val="00DE2E9E"/>
    <w:rsid w:val="00DE613F"/>
    <w:rsid w:val="00DF6783"/>
    <w:rsid w:val="00DF7C98"/>
    <w:rsid w:val="00E06520"/>
    <w:rsid w:val="00E07344"/>
    <w:rsid w:val="00E32104"/>
    <w:rsid w:val="00E3681D"/>
    <w:rsid w:val="00E404CE"/>
    <w:rsid w:val="00E4499B"/>
    <w:rsid w:val="00E5086D"/>
    <w:rsid w:val="00E5222F"/>
    <w:rsid w:val="00E56989"/>
    <w:rsid w:val="00E64843"/>
    <w:rsid w:val="00E9755F"/>
    <w:rsid w:val="00EA2530"/>
    <w:rsid w:val="00EA6DB3"/>
    <w:rsid w:val="00EB7867"/>
    <w:rsid w:val="00EC3013"/>
    <w:rsid w:val="00EC61B8"/>
    <w:rsid w:val="00EC7756"/>
    <w:rsid w:val="00EC7D25"/>
    <w:rsid w:val="00EE4333"/>
    <w:rsid w:val="00EE501D"/>
    <w:rsid w:val="00EF03B6"/>
    <w:rsid w:val="00F0383D"/>
    <w:rsid w:val="00F10112"/>
    <w:rsid w:val="00F1537F"/>
    <w:rsid w:val="00F22099"/>
    <w:rsid w:val="00F279FF"/>
    <w:rsid w:val="00F27E49"/>
    <w:rsid w:val="00F33856"/>
    <w:rsid w:val="00F363E9"/>
    <w:rsid w:val="00F44DA6"/>
    <w:rsid w:val="00F45769"/>
    <w:rsid w:val="00F5105D"/>
    <w:rsid w:val="00F560F2"/>
    <w:rsid w:val="00F60F49"/>
    <w:rsid w:val="00F62A70"/>
    <w:rsid w:val="00F7446D"/>
    <w:rsid w:val="00F80ECD"/>
    <w:rsid w:val="00FB4A3C"/>
    <w:rsid w:val="00FC736E"/>
    <w:rsid w:val="00FE042E"/>
    <w:rsid w:val="00FE0C4D"/>
    <w:rsid w:val="00FE1058"/>
    <w:rsid w:val="00FE3DAC"/>
    <w:rsid w:val="00FF2E5C"/>
    <w:rsid w:val="00FF3411"/>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D6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9"/>
    <w:qFormat/>
    <w:rsid w:val="00443C0E"/>
    <w:pPr>
      <w:keepNext/>
      <w:numPr>
        <w:ilvl w:val="12"/>
      </w:numPr>
      <w:tabs>
        <w:tab w:val="left" w:pos="720"/>
      </w:tabs>
      <w:outlineLvl w:val="1"/>
    </w:pPr>
    <w:rPr>
      <w:rFonts w:ascii="Arial" w:hAnsi="Arial" w:cs="Arial"/>
      <w:b/>
      <w:bCs/>
      <w:sz w:val="20"/>
    </w:rPr>
  </w:style>
  <w:style w:type="paragraph" w:styleId="Heading6">
    <w:name w:val="heading 6"/>
    <w:basedOn w:val="Normal"/>
    <w:next w:val="Normal"/>
    <w:link w:val="Heading6Char"/>
    <w:uiPriority w:val="9"/>
    <w:unhideWhenUsed/>
    <w:qFormat/>
    <w:rsid w:val="00F7446D"/>
    <w:pPr>
      <w:keepNext/>
      <w:keepLines/>
      <w:spacing w:before="40" w:line="259" w:lineRule="auto"/>
      <w:outlineLvl w:val="5"/>
    </w:pPr>
    <w:rPr>
      <w:rFonts w:ascii="Calibri Light" w:hAnsi="Calibri Light"/>
      <w:color w:val="1F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pPr>
      <w:widowControl w:val="0"/>
      <w:tabs>
        <w:tab w:val="left" w:pos="204"/>
      </w:tabs>
      <w:overflowPunct w:val="0"/>
      <w:autoSpaceDE w:val="0"/>
      <w:autoSpaceDN w:val="0"/>
      <w:adjustRightInd w:val="0"/>
      <w:spacing w:line="240" w:lineRule="atLeast"/>
      <w:textAlignment w:val="baseline"/>
    </w:pPr>
    <w:rPr>
      <w:szCs w:val="20"/>
    </w:rPr>
  </w:style>
  <w:style w:type="paragraph" w:styleId="Header">
    <w:name w:val="header"/>
    <w:basedOn w:val="Normal"/>
    <w:pPr>
      <w:tabs>
        <w:tab w:val="center" w:pos="4320"/>
        <w:tab w:val="right" w:pos="8640"/>
      </w:tabs>
    </w:pPr>
  </w:style>
  <w:style w:type="character" w:customStyle="1" w:styleId="HeaderChar">
    <w:name w:val="Header Char"/>
    <w:semiHidden/>
    <w:locked/>
    <w:rPr>
      <w:sz w:val="24"/>
      <w:szCs w:val="24"/>
      <w:lang w:val="en-US" w:eastAsia="en-US" w:bidi="ar-SA"/>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szCs w:val="24"/>
      <w:lang w:val="en-US" w:eastAsia="en-US" w:bidi="ar-SA"/>
    </w:rPr>
  </w:style>
  <w:style w:type="character" w:styleId="PageNumber">
    <w:name w:val="page number"/>
    <w:rPr>
      <w:rFonts w:cs="Times New Roman"/>
    </w:rPr>
  </w:style>
  <w:style w:type="paragraph" w:styleId="BodyText">
    <w:name w:val="Body Text"/>
    <w:basedOn w:val="Normal"/>
    <w:rsid w:val="00345AA2"/>
    <w:pPr>
      <w:spacing w:before="120"/>
    </w:pPr>
    <w:rPr>
      <w:rFonts w:ascii="Arial" w:hAnsi="Arial" w:cs="Arial"/>
      <w:b/>
      <w:bCs/>
      <w:sz w:val="20"/>
    </w:rPr>
  </w:style>
  <w:style w:type="paragraph" w:styleId="BodyText2">
    <w:name w:val="Body Text 2"/>
    <w:basedOn w:val="Normal"/>
    <w:rsid w:val="00FB4A3C"/>
    <w:pPr>
      <w:spacing w:after="120" w:line="480" w:lineRule="auto"/>
    </w:pPr>
  </w:style>
  <w:style w:type="paragraph" w:customStyle="1" w:styleId="CommentSubject1">
    <w:name w:val="Comment Subject1"/>
    <w:basedOn w:val="CommentText"/>
    <w:next w:val="CommentText"/>
    <w:rsid w:val="003E6D02"/>
    <w:rPr>
      <w:b/>
      <w:bCs/>
    </w:rPr>
  </w:style>
  <w:style w:type="paragraph" w:styleId="CommentText">
    <w:name w:val="annotation text"/>
    <w:basedOn w:val="Normal"/>
    <w:link w:val="CommentTextChar1"/>
    <w:uiPriority w:val="99"/>
    <w:rsid w:val="003E6D02"/>
    <w:rPr>
      <w:sz w:val="20"/>
      <w:szCs w:val="20"/>
    </w:rPr>
  </w:style>
  <w:style w:type="paragraph" w:styleId="FootnoteText">
    <w:name w:val="footnote text"/>
    <w:basedOn w:val="Normal"/>
    <w:link w:val="FootnoteTextChar"/>
    <w:uiPriority w:val="99"/>
    <w:semiHidden/>
    <w:rsid w:val="008D37BA"/>
    <w:rPr>
      <w:sz w:val="20"/>
      <w:szCs w:val="20"/>
    </w:rPr>
  </w:style>
  <w:style w:type="table" w:styleId="TableGrid">
    <w:name w:val="Table Grid"/>
    <w:basedOn w:val="TableNormal"/>
    <w:uiPriority w:val="39"/>
    <w:rsid w:val="00443C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
    <w:basedOn w:val="Normal"/>
    <w:link w:val="ListParagraphChar"/>
    <w:uiPriority w:val="34"/>
    <w:qFormat/>
    <w:rsid w:val="00443C0E"/>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9"/>
    <w:rsid w:val="00443C0E"/>
    <w:rPr>
      <w:rFonts w:ascii="Arial" w:eastAsia="Times New Roman" w:hAnsi="Arial" w:cs="Arial"/>
      <w:b/>
      <w:bCs/>
      <w:szCs w:val="24"/>
      <w:lang w:val="en-US" w:eastAsia="en-US"/>
    </w:rPr>
  </w:style>
  <w:style w:type="character" w:customStyle="1" w:styleId="Heading6Char">
    <w:name w:val="Heading 6 Char"/>
    <w:link w:val="Heading6"/>
    <w:uiPriority w:val="9"/>
    <w:rsid w:val="00F7446D"/>
    <w:rPr>
      <w:rFonts w:ascii="Calibri Light" w:eastAsia="Times New Roman" w:hAnsi="Calibri Light"/>
      <w:color w:val="1F4D78"/>
      <w:sz w:val="22"/>
      <w:szCs w:val="22"/>
    </w:rPr>
  </w:style>
  <w:style w:type="paragraph" w:styleId="BalloonText">
    <w:name w:val="Balloon Text"/>
    <w:basedOn w:val="Normal"/>
    <w:link w:val="BalloonTextChar"/>
    <w:uiPriority w:val="99"/>
    <w:semiHidden/>
    <w:unhideWhenUsed/>
    <w:rsid w:val="00C229A4"/>
    <w:rPr>
      <w:rFonts w:ascii="Tahoma" w:hAnsi="Tahoma" w:cs="Tahoma"/>
      <w:sz w:val="16"/>
      <w:szCs w:val="16"/>
    </w:rPr>
  </w:style>
  <w:style w:type="character" w:customStyle="1" w:styleId="BalloonTextChar">
    <w:name w:val="Balloon Text Char"/>
    <w:link w:val="BalloonText"/>
    <w:uiPriority w:val="99"/>
    <w:semiHidden/>
    <w:rsid w:val="00C229A4"/>
    <w:rPr>
      <w:rFonts w:ascii="Tahoma" w:eastAsia="Times New Roman" w:hAnsi="Tahoma" w:cs="Tahoma"/>
      <w:sz w:val="16"/>
      <w:szCs w:val="16"/>
      <w:lang w:val="en-US" w:eastAsia="en-US"/>
    </w:rPr>
  </w:style>
  <w:style w:type="paragraph" w:customStyle="1" w:styleId="CommentSubject10">
    <w:name w:val="Comment Subject1"/>
    <w:basedOn w:val="CommentText"/>
    <w:next w:val="CommentText"/>
    <w:rsid w:val="0079315F"/>
    <w:rPr>
      <w:b/>
      <w:bCs/>
    </w:rPr>
  </w:style>
  <w:style w:type="paragraph" w:styleId="NormalWeb">
    <w:name w:val="Normal (Web)"/>
    <w:basedOn w:val="Normal"/>
    <w:uiPriority w:val="99"/>
    <w:unhideWhenUsed/>
    <w:rsid w:val="0079315F"/>
    <w:rPr>
      <w:rFonts w:ascii="Calibri" w:eastAsia="Calibri" w:hAnsi="Calibri"/>
      <w:sz w:val="22"/>
      <w:szCs w:val="22"/>
      <w:lang w:val="de-CH" w:eastAsia="de-CH"/>
    </w:rPr>
  </w:style>
  <w:style w:type="character" w:styleId="Hyperlink">
    <w:name w:val="Hyperlink"/>
    <w:uiPriority w:val="99"/>
    <w:unhideWhenUsed/>
    <w:rsid w:val="0079315F"/>
    <w:rPr>
      <w:color w:val="0000FF"/>
      <w:u w:val="single"/>
    </w:rPr>
  </w:style>
  <w:style w:type="paragraph" w:styleId="PlainText">
    <w:name w:val="Plain Text"/>
    <w:basedOn w:val="Normal"/>
    <w:link w:val="PlainTextChar"/>
    <w:uiPriority w:val="99"/>
    <w:unhideWhenUsed/>
    <w:rsid w:val="0079315F"/>
    <w:rPr>
      <w:rFonts w:ascii="Lucida Sans" w:hAnsi="Lucida Sans"/>
      <w:sz w:val="20"/>
      <w:szCs w:val="21"/>
      <w:lang w:val="x-none"/>
    </w:rPr>
  </w:style>
  <w:style w:type="character" w:customStyle="1" w:styleId="PlainTextChar">
    <w:name w:val="Plain Text Char"/>
    <w:basedOn w:val="DefaultParagraphFont"/>
    <w:link w:val="PlainText"/>
    <w:uiPriority w:val="99"/>
    <w:rsid w:val="0079315F"/>
    <w:rPr>
      <w:rFonts w:ascii="Lucida Sans" w:eastAsia="Times New Roman" w:hAnsi="Lucida Sans"/>
      <w:szCs w:val="21"/>
      <w:lang w:val="x-none"/>
    </w:rPr>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link w:val="ListParagraph"/>
    <w:uiPriority w:val="34"/>
    <w:rsid w:val="0079315F"/>
    <w:rPr>
      <w:rFonts w:ascii="Calibri" w:eastAsia="Calibri" w:hAnsi="Calibri"/>
      <w:sz w:val="22"/>
      <w:szCs w:val="22"/>
    </w:rPr>
  </w:style>
  <w:style w:type="paragraph" w:customStyle="1" w:styleId="fa3e8199-bda6-4fd9-adf3-aefe1d80cefb">
    <w:name w:val="fa3e8199-bda6-4fd9-adf3-aefe1d80cefb"/>
    <w:basedOn w:val="Normal"/>
    <w:rsid w:val="0079315F"/>
    <w:rPr>
      <w:rFonts w:eastAsia="Calibri"/>
      <w:lang w:val="de-CH" w:eastAsia="de-CH"/>
    </w:rPr>
  </w:style>
  <w:style w:type="character" w:customStyle="1" w:styleId="CommentTextChar">
    <w:name w:val="Comment Text Char"/>
    <w:uiPriority w:val="99"/>
    <w:rsid w:val="0079315F"/>
    <w:rPr>
      <w:rFonts w:eastAsia="Times New Roman"/>
      <w:lang w:val="en-US" w:eastAsia="en-US"/>
    </w:rPr>
  </w:style>
  <w:style w:type="character" w:styleId="CommentReference">
    <w:name w:val="annotation reference"/>
    <w:uiPriority w:val="99"/>
    <w:rsid w:val="0079315F"/>
    <w:rPr>
      <w:sz w:val="16"/>
      <w:szCs w:val="16"/>
    </w:rPr>
  </w:style>
  <w:style w:type="character" w:customStyle="1" w:styleId="apple-converted-space">
    <w:name w:val="apple-converted-space"/>
    <w:rsid w:val="0079315F"/>
  </w:style>
  <w:style w:type="paragraph" w:styleId="CommentSubject">
    <w:name w:val="annotation subject"/>
    <w:basedOn w:val="CommentText"/>
    <w:next w:val="CommentText"/>
    <w:link w:val="CommentSubjectChar"/>
    <w:uiPriority w:val="99"/>
    <w:semiHidden/>
    <w:unhideWhenUsed/>
    <w:rsid w:val="0079315F"/>
    <w:rPr>
      <w:b/>
      <w:bCs/>
    </w:rPr>
  </w:style>
  <w:style w:type="character" w:customStyle="1" w:styleId="CommentTextChar1">
    <w:name w:val="Comment Text Char1"/>
    <w:basedOn w:val="DefaultParagraphFont"/>
    <w:link w:val="CommentText"/>
    <w:uiPriority w:val="99"/>
    <w:rsid w:val="0079315F"/>
    <w:rPr>
      <w:rFonts w:eastAsia="Times New Roman"/>
    </w:rPr>
  </w:style>
  <w:style w:type="character" w:customStyle="1" w:styleId="CommentSubjectChar">
    <w:name w:val="Comment Subject Char"/>
    <w:basedOn w:val="CommentTextChar1"/>
    <w:link w:val="CommentSubject"/>
    <w:uiPriority w:val="99"/>
    <w:semiHidden/>
    <w:rsid w:val="0079315F"/>
    <w:rPr>
      <w:rFonts w:eastAsia="Times New Roman"/>
      <w:b/>
      <w:bCs/>
    </w:rPr>
  </w:style>
  <w:style w:type="paragraph" w:customStyle="1" w:styleId="Bullet1">
    <w:name w:val="Bullet 1"/>
    <w:basedOn w:val="Normal"/>
    <w:rsid w:val="0079315F"/>
    <w:pPr>
      <w:numPr>
        <w:numId w:val="12"/>
      </w:numPr>
      <w:spacing w:before="120" w:after="60" w:line="260" w:lineRule="atLeast"/>
    </w:pPr>
    <w:rPr>
      <w:rFonts w:ascii="Franklin Gothic Book" w:hAnsi="Franklin Gothic Book"/>
      <w:color w:val="303032"/>
      <w:sz w:val="18"/>
      <w:szCs w:val="22"/>
      <w:lang w:val="en-AU" w:eastAsia="en-AU"/>
    </w:rPr>
  </w:style>
  <w:style w:type="character" w:customStyle="1" w:styleId="FootnoteTextChar">
    <w:name w:val="Footnote Text Char"/>
    <w:link w:val="FootnoteText"/>
    <w:uiPriority w:val="99"/>
    <w:semiHidden/>
    <w:rsid w:val="0079315F"/>
    <w:rPr>
      <w:rFonts w:eastAsia="Times New Roman"/>
    </w:rPr>
  </w:style>
  <w:style w:type="character" w:styleId="FootnoteReference">
    <w:name w:val="footnote reference"/>
    <w:uiPriority w:val="99"/>
    <w:semiHidden/>
    <w:unhideWhenUsed/>
    <w:rsid w:val="0079315F"/>
    <w:rPr>
      <w:vertAlign w:val="superscript"/>
    </w:rPr>
  </w:style>
  <w:style w:type="paragraph" w:styleId="Revision">
    <w:name w:val="Revision"/>
    <w:hidden/>
    <w:uiPriority w:val="99"/>
    <w:semiHidden/>
    <w:rsid w:val="003F58F3"/>
    <w:rPr>
      <w:rFonts w:eastAsia="Times New Roman"/>
      <w:sz w:val="24"/>
      <w:szCs w:val="24"/>
    </w:rPr>
  </w:style>
  <w:style w:type="character" w:customStyle="1" w:styleId="UnresolvedMention">
    <w:name w:val="Unresolved Mention"/>
    <w:basedOn w:val="DefaultParagraphFont"/>
    <w:uiPriority w:val="99"/>
    <w:semiHidden/>
    <w:unhideWhenUsed/>
    <w:rsid w:val="00C025A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9"/>
    <w:qFormat/>
    <w:rsid w:val="00443C0E"/>
    <w:pPr>
      <w:keepNext/>
      <w:numPr>
        <w:ilvl w:val="12"/>
      </w:numPr>
      <w:tabs>
        <w:tab w:val="left" w:pos="720"/>
      </w:tabs>
      <w:outlineLvl w:val="1"/>
    </w:pPr>
    <w:rPr>
      <w:rFonts w:ascii="Arial" w:hAnsi="Arial" w:cs="Arial"/>
      <w:b/>
      <w:bCs/>
      <w:sz w:val="20"/>
    </w:rPr>
  </w:style>
  <w:style w:type="paragraph" w:styleId="Heading6">
    <w:name w:val="heading 6"/>
    <w:basedOn w:val="Normal"/>
    <w:next w:val="Normal"/>
    <w:link w:val="Heading6Char"/>
    <w:uiPriority w:val="9"/>
    <w:unhideWhenUsed/>
    <w:qFormat/>
    <w:rsid w:val="00F7446D"/>
    <w:pPr>
      <w:keepNext/>
      <w:keepLines/>
      <w:spacing w:before="40" w:line="259" w:lineRule="auto"/>
      <w:outlineLvl w:val="5"/>
    </w:pPr>
    <w:rPr>
      <w:rFonts w:ascii="Calibri Light" w:hAnsi="Calibri Light"/>
      <w:color w:val="1F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pPr>
      <w:widowControl w:val="0"/>
      <w:tabs>
        <w:tab w:val="left" w:pos="204"/>
      </w:tabs>
      <w:overflowPunct w:val="0"/>
      <w:autoSpaceDE w:val="0"/>
      <w:autoSpaceDN w:val="0"/>
      <w:adjustRightInd w:val="0"/>
      <w:spacing w:line="240" w:lineRule="atLeast"/>
      <w:textAlignment w:val="baseline"/>
    </w:pPr>
    <w:rPr>
      <w:szCs w:val="20"/>
    </w:rPr>
  </w:style>
  <w:style w:type="paragraph" w:styleId="Header">
    <w:name w:val="header"/>
    <w:basedOn w:val="Normal"/>
    <w:pPr>
      <w:tabs>
        <w:tab w:val="center" w:pos="4320"/>
        <w:tab w:val="right" w:pos="8640"/>
      </w:tabs>
    </w:pPr>
  </w:style>
  <w:style w:type="character" w:customStyle="1" w:styleId="HeaderChar">
    <w:name w:val="Header Char"/>
    <w:semiHidden/>
    <w:locked/>
    <w:rPr>
      <w:sz w:val="24"/>
      <w:szCs w:val="24"/>
      <w:lang w:val="en-US" w:eastAsia="en-US" w:bidi="ar-SA"/>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szCs w:val="24"/>
      <w:lang w:val="en-US" w:eastAsia="en-US" w:bidi="ar-SA"/>
    </w:rPr>
  </w:style>
  <w:style w:type="character" w:styleId="PageNumber">
    <w:name w:val="page number"/>
    <w:rPr>
      <w:rFonts w:cs="Times New Roman"/>
    </w:rPr>
  </w:style>
  <w:style w:type="paragraph" w:styleId="BodyText">
    <w:name w:val="Body Text"/>
    <w:basedOn w:val="Normal"/>
    <w:rsid w:val="00345AA2"/>
    <w:pPr>
      <w:spacing w:before="120"/>
    </w:pPr>
    <w:rPr>
      <w:rFonts w:ascii="Arial" w:hAnsi="Arial" w:cs="Arial"/>
      <w:b/>
      <w:bCs/>
      <w:sz w:val="20"/>
    </w:rPr>
  </w:style>
  <w:style w:type="paragraph" w:styleId="BodyText2">
    <w:name w:val="Body Text 2"/>
    <w:basedOn w:val="Normal"/>
    <w:rsid w:val="00FB4A3C"/>
    <w:pPr>
      <w:spacing w:after="120" w:line="480" w:lineRule="auto"/>
    </w:pPr>
  </w:style>
  <w:style w:type="paragraph" w:customStyle="1" w:styleId="CommentSubject1">
    <w:name w:val="Comment Subject1"/>
    <w:basedOn w:val="CommentText"/>
    <w:next w:val="CommentText"/>
    <w:rsid w:val="003E6D02"/>
    <w:rPr>
      <w:b/>
      <w:bCs/>
    </w:rPr>
  </w:style>
  <w:style w:type="paragraph" w:styleId="CommentText">
    <w:name w:val="annotation text"/>
    <w:basedOn w:val="Normal"/>
    <w:link w:val="CommentTextChar1"/>
    <w:uiPriority w:val="99"/>
    <w:rsid w:val="003E6D02"/>
    <w:rPr>
      <w:sz w:val="20"/>
      <w:szCs w:val="20"/>
    </w:rPr>
  </w:style>
  <w:style w:type="paragraph" w:styleId="FootnoteText">
    <w:name w:val="footnote text"/>
    <w:basedOn w:val="Normal"/>
    <w:link w:val="FootnoteTextChar"/>
    <w:uiPriority w:val="99"/>
    <w:semiHidden/>
    <w:rsid w:val="008D37BA"/>
    <w:rPr>
      <w:sz w:val="20"/>
      <w:szCs w:val="20"/>
    </w:rPr>
  </w:style>
  <w:style w:type="table" w:styleId="TableGrid">
    <w:name w:val="Table Grid"/>
    <w:basedOn w:val="TableNormal"/>
    <w:uiPriority w:val="39"/>
    <w:rsid w:val="00443C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
    <w:basedOn w:val="Normal"/>
    <w:link w:val="ListParagraphChar"/>
    <w:uiPriority w:val="34"/>
    <w:qFormat/>
    <w:rsid w:val="00443C0E"/>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9"/>
    <w:rsid w:val="00443C0E"/>
    <w:rPr>
      <w:rFonts w:ascii="Arial" w:eastAsia="Times New Roman" w:hAnsi="Arial" w:cs="Arial"/>
      <w:b/>
      <w:bCs/>
      <w:szCs w:val="24"/>
      <w:lang w:val="en-US" w:eastAsia="en-US"/>
    </w:rPr>
  </w:style>
  <w:style w:type="character" w:customStyle="1" w:styleId="Heading6Char">
    <w:name w:val="Heading 6 Char"/>
    <w:link w:val="Heading6"/>
    <w:uiPriority w:val="9"/>
    <w:rsid w:val="00F7446D"/>
    <w:rPr>
      <w:rFonts w:ascii="Calibri Light" w:eastAsia="Times New Roman" w:hAnsi="Calibri Light"/>
      <w:color w:val="1F4D78"/>
      <w:sz w:val="22"/>
      <w:szCs w:val="22"/>
    </w:rPr>
  </w:style>
  <w:style w:type="paragraph" w:styleId="BalloonText">
    <w:name w:val="Balloon Text"/>
    <w:basedOn w:val="Normal"/>
    <w:link w:val="BalloonTextChar"/>
    <w:uiPriority w:val="99"/>
    <w:semiHidden/>
    <w:unhideWhenUsed/>
    <w:rsid w:val="00C229A4"/>
    <w:rPr>
      <w:rFonts w:ascii="Tahoma" w:hAnsi="Tahoma" w:cs="Tahoma"/>
      <w:sz w:val="16"/>
      <w:szCs w:val="16"/>
    </w:rPr>
  </w:style>
  <w:style w:type="character" w:customStyle="1" w:styleId="BalloonTextChar">
    <w:name w:val="Balloon Text Char"/>
    <w:link w:val="BalloonText"/>
    <w:uiPriority w:val="99"/>
    <w:semiHidden/>
    <w:rsid w:val="00C229A4"/>
    <w:rPr>
      <w:rFonts w:ascii="Tahoma" w:eastAsia="Times New Roman" w:hAnsi="Tahoma" w:cs="Tahoma"/>
      <w:sz w:val="16"/>
      <w:szCs w:val="16"/>
      <w:lang w:val="en-US" w:eastAsia="en-US"/>
    </w:rPr>
  </w:style>
  <w:style w:type="paragraph" w:customStyle="1" w:styleId="CommentSubject10">
    <w:name w:val="Comment Subject1"/>
    <w:basedOn w:val="CommentText"/>
    <w:next w:val="CommentText"/>
    <w:rsid w:val="0079315F"/>
    <w:rPr>
      <w:b/>
      <w:bCs/>
    </w:rPr>
  </w:style>
  <w:style w:type="paragraph" w:styleId="NormalWeb">
    <w:name w:val="Normal (Web)"/>
    <w:basedOn w:val="Normal"/>
    <w:uiPriority w:val="99"/>
    <w:unhideWhenUsed/>
    <w:rsid w:val="0079315F"/>
    <w:rPr>
      <w:rFonts w:ascii="Calibri" w:eastAsia="Calibri" w:hAnsi="Calibri"/>
      <w:sz w:val="22"/>
      <w:szCs w:val="22"/>
      <w:lang w:val="de-CH" w:eastAsia="de-CH"/>
    </w:rPr>
  </w:style>
  <w:style w:type="character" w:styleId="Hyperlink">
    <w:name w:val="Hyperlink"/>
    <w:uiPriority w:val="99"/>
    <w:unhideWhenUsed/>
    <w:rsid w:val="0079315F"/>
    <w:rPr>
      <w:color w:val="0000FF"/>
      <w:u w:val="single"/>
    </w:rPr>
  </w:style>
  <w:style w:type="paragraph" w:styleId="PlainText">
    <w:name w:val="Plain Text"/>
    <w:basedOn w:val="Normal"/>
    <w:link w:val="PlainTextChar"/>
    <w:uiPriority w:val="99"/>
    <w:unhideWhenUsed/>
    <w:rsid w:val="0079315F"/>
    <w:rPr>
      <w:rFonts w:ascii="Lucida Sans" w:hAnsi="Lucida Sans"/>
      <w:sz w:val="20"/>
      <w:szCs w:val="21"/>
      <w:lang w:val="x-none"/>
    </w:rPr>
  </w:style>
  <w:style w:type="character" w:customStyle="1" w:styleId="PlainTextChar">
    <w:name w:val="Plain Text Char"/>
    <w:basedOn w:val="DefaultParagraphFont"/>
    <w:link w:val="PlainText"/>
    <w:uiPriority w:val="99"/>
    <w:rsid w:val="0079315F"/>
    <w:rPr>
      <w:rFonts w:ascii="Lucida Sans" w:eastAsia="Times New Roman" w:hAnsi="Lucida Sans"/>
      <w:szCs w:val="21"/>
      <w:lang w:val="x-none"/>
    </w:rPr>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link w:val="ListParagraph"/>
    <w:uiPriority w:val="34"/>
    <w:rsid w:val="0079315F"/>
    <w:rPr>
      <w:rFonts w:ascii="Calibri" w:eastAsia="Calibri" w:hAnsi="Calibri"/>
      <w:sz w:val="22"/>
      <w:szCs w:val="22"/>
    </w:rPr>
  </w:style>
  <w:style w:type="paragraph" w:customStyle="1" w:styleId="fa3e8199-bda6-4fd9-adf3-aefe1d80cefb">
    <w:name w:val="fa3e8199-bda6-4fd9-adf3-aefe1d80cefb"/>
    <w:basedOn w:val="Normal"/>
    <w:rsid w:val="0079315F"/>
    <w:rPr>
      <w:rFonts w:eastAsia="Calibri"/>
      <w:lang w:val="de-CH" w:eastAsia="de-CH"/>
    </w:rPr>
  </w:style>
  <w:style w:type="character" w:customStyle="1" w:styleId="CommentTextChar">
    <w:name w:val="Comment Text Char"/>
    <w:uiPriority w:val="99"/>
    <w:rsid w:val="0079315F"/>
    <w:rPr>
      <w:rFonts w:eastAsia="Times New Roman"/>
      <w:lang w:val="en-US" w:eastAsia="en-US"/>
    </w:rPr>
  </w:style>
  <w:style w:type="character" w:styleId="CommentReference">
    <w:name w:val="annotation reference"/>
    <w:uiPriority w:val="99"/>
    <w:rsid w:val="0079315F"/>
    <w:rPr>
      <w:sz w:val="16"/>
      <w:szCs w:val="16"/>
    </w:rPr>
  </w:style>
  <w:style w:type="character" w:customStyle="1" w:styleId="apple-converted-space">
    <w:name w:val="apple-converted-space"/>
    <w:rsid w:val="0079315F"/>
  </w:style>
  <w:style w:type="paragraph" w:styleId="CommentSubject">
    <w:name w:val="annotation subject"/>
    <w:basedOn w:val="CommentText"/>
    <w:next w:val="CommentText"/>
    <w:link w:val="CommentSubjectChar"/>
    <w:uiPriority w:val="99"/>
    <w:semiHidden/>
    <w:unhideWhenUsed/>
    <w:rsid w:val="0079315F"/>
    <w:rPr>
      <w:b/>
      <w:bCs/>
    </w:rPr>
  </w:style>
  <w:style w:type="character" w:customStyle="1" w:styleId="CommentTextChar1">
    <w:name w:val="Comment Text Char1"/>
    <w:basedOn w:val="DefaultParagraphFont"/>
    <w:link w:val="CommentText"/>
    <w:uiPriority w:val="99"/>
    <w:rsid w:val="0079315F"/>
    <w:rPr>
      <w:rFonts w:eastAsia="Times New Roman"/>
    </w:rPr>
  </w:style>
  <w:style w:type="character" w:customStyle="1" w:styleId="CommentSubjectChar">
    <w:name w:val="Comment Subject Char"/>
    <w:basedOn w:val="CommentTextChar1"/>
    <w:link w:val="CommentSubject"/>
    <w:uiPriority w:val="99"/>
    <w:semiHidden/>
    <w:rsid w:val="0079315F"/>
    <w:rPr>
      <w:rFonts w:eastAsia="Times New Roman"/>
      <w:b/>
      <w:bCs/>
    </w:rPr>
  </w:style>
  <w:style w:type="paragraph" w:customStyle="1" w:styleId="Bullet1">
    <w:name w:val="Bullet 1"/>
    <w:basedOn w:val="Normal"/>
    <w:rsid w:val="0079315F"/>
    <w:pPr>
      <w:numPr>
        <w:numId w:val="12"/>
      </w:numPr>
      <w:spacing w:before="120" w:after="60" w:line="260" w:lineRule="atLeast"/>
    </w:pPr>
    <w:rPr>
      <w:rFonts w:ascii="Franklin Gothic Book" w:hAnsi="Franklin Gothic Book"/>
      <w:color w:val="303032"/>
      <w:sz w:val="18"/>
      <w:szCs w:val="22"/>
      <w:lang w:val="en-AU" w:eastAsia="en-AU"/>
    </w:rPr>
  </w:style>
  <w:style w:type="character" w:customStyle="1" w:styleId="FootnoteTextChar">
    <w:name w:val="Footnote Text Char"/>
    <w:link w:val="FootnoteText"/>
    <w:uiPriority w:val="99"/>
    <w:semiHidden/>
    <w:rsid w:val="0079315F"/>
    <w:rPr>
      <w:rFonts w:eastAsia="Times New Roman"/>
    </w:rPr>
  </w:style>
  <w:style w:type="character" w:styleId="FootnoteReference">
    <w:name w:val="footnote reference"/>
    <w:uiPriority w:val="99"/>
    <w:semiHidden/>
    <w:unhideWhenUsed/>
    <w:rsid w:val="0079315F"/>
    <w:rPr>
      <w:vertAlign w:val="superscript"/>
    </w:rPr>
  </w:style>
  <w:style w:type="paragraph" w:styleId="Revision">
    <w:name w:val="Revision"/>
    <w:hidden/>
    <w:uiPriority w:val="99"/>
    <w:semiHidden/>
    <w:rsid w:val="003F58F3"/>
    <w:rPr>
      <w:rFonts w:eastAsia="Times New Roman"/>
      <w:sz w:val="24"/>
      <w:szCs w:val="24"/>
    </w:rPr>
  </w:style>
  <w:style w:type="character" w:customStyle="1" w:styleId="UnresolvedMention">
    <w:name w:val="Unresolved Mention"/>
    <w:basedOn w:val="DefaultParagraphFont"/>
    <w:uiPriority w:val="99"/>
    <w:semiHidden/>
    <w:unhideWhenUsed/>
    <w:rsid w:val="00C025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641">
      <w:bodyDiv w:val="1"/>
      <w:marLeft w:val="0"/>
      <w:marRight w:val="0"/>
      <w:marTop w:val="0"/>
      <w:marBottom w:val="0"/>
      <w:divBdr>
        <w:top w:val="none" w:sz="0" w:space="0" w:color="auto"/>
        <w:left w:val="none" w:sz="0" w:space="0" w:color="auto"/>
        <w:bottom w:val="none" w:sz="0" w:space="0" w:color="auto"/>
        <w:right w:val="none" w:sz="0" w:space="0" w:color="auto"/>
      </w:divBdr>
      <w:divsChild>
        <w:div w:id="1526677322">
          <w:marLeft w:val="0"/>
          <w:marRight w:val="0"/>
          <w:marTop w:val="280"/>
          <w:marBottom w:val="280"/>
          <w:divBdr>
            <w:top w:val="none" w:sz="0" w:space="0" w:color="auto"/>
            <w:left w:val="none" w:sz="0" w:space="0" w:color="auto"/>
            <w:bottom w:val="none" w:sz="0" w:space="0" w:color="auto"/>
            <w:right w:val="none" w:sz="0" w:space="0" w:color="auto"/>
          </w:divBdr>
        </w:div>
        <w:div w:id="399905081">
          <w:marLeft w:val="0"/>
          <w:marRight w:val="0"/>
          <w:marTop w:val="280"/>
          <w:marBottom w:val="280"/>
          <w:divBdr>
            <w:top w:val="none" w:sz="0" w:space="0" w:color="auto"/>
            <w:left w:val="none" w:sz="0" w:space="0" w:color="auto"/>
            <w:bottom w:val="none" w:sz="0" w:space="0" w:color="auto"/>
            <w:right w:val="none" w:sz="0" w:space="0" w:color="auto"/>
          </w:divBdr>
        </w:div>
        <w:div w:id="1001736782">
          <w:marLeft w:val="0"/>
          <w:marRight w:val="0"/>
          <w:marTop w:val="280"/>
          <w:marBottom w:val="280"/>
          <w:divBdr>
            <w:top w:val="none" w:sz="0" w:space="0" w:color="auto"/>
            <w:left w:val="none" w:sz="0" w:space="0" w:color="auto"/>
            <w:bottom w:val="none" w:sz="0" w:space="0" w:color="auto"/>
            <w:right w:val="none" w:sz="0" w:space="0" w:color="auto"/>
          </w:divBdr>
        </w:div>
        <w:div w:id="519509817">
          <w:marLeft w:val="0"/>
          <w:marRight w:val="0"/>
          <w:marTop w:val="280"/>
          <w:marBottom w:val="280"/>
          <w:divBdr>
            <w:top w:val="none" w:sz="0" w:space="0" w:color="auto"/>
            <w:left w:val="none" w:sz="0" w:space="0" w:color="auto"/>
            <w:bottom w:val="none" w:sz="0" w:space="0" w:color="auto"/>
            <w:right w:val="none" w:sz="0" w:space="0" w:color="auto"/>
          </w:divBdr>
        </w:div>
        <w:div w:id="1698659648">
          <w:marLeft w:val="0"/>
          <w:marRight w:val="0"/>
          <w:marTop w:val="280"/>
          <w:marBottom w:val="280"/>
          <w:divBdr>
            <w:top w:val="none" w:sz="0" w:space="0" w:color="auto"/>
            <w:left w:val="none" w:sz="0" w:space="0" w:color="auto"/>
            <w:bottom w:val="none" w:sz="0" w:space="0" w:color="auto"/>
            <w:right w:val="none" w:sz="0" w:space="0" w:color="auto"/>
          </w:divBdr>
        </w:div>
        <w:div w:id="959602858">
          <w:marLeft w:val="0"/>
          <w:marRight w:val="0"/>
          <w:marTop w:val="280"/>
          <w:marBottom w:val="280"/>
          <w:divBdr>
            <w:top w:val="none" w:sz="0" w:space="0" w:color="auto"/>
            <w:left w:val="none" w:sz="0" w:space="0" w:color="auto"/>
            <w:bottom w:val="none" w:sz="0" w:space="0" w:color="auto"/>
            <w:right w:val="none" w:sz="0" w:space="0" w:color="auto"/>
          </w:divBdr>
        </w:div>
      </w:divsChild>
    </w:div>
    <w:div w:id="188030777">
      <w:bodyDiv w:val="1"/>
      <w:marLeft w:val="0"/>
      <w:marRight w:val="0"/>
      <w:marTop w:val="0"/>
      <w:marBottom w:val="0"/>
      <w:divBdr>
        <w:top w:val="none" w:sz="0" w:space="0" w:color="auto"/>
        <w:left w:val="none" w:sz="0" w:space="0" w:color="auto"/>
        <w:bottom w:val="none" w:sz="0" w:space="0" w:color="auto"/>
        <w:right w:val="none" w:sz="0" w:space="0" w:color="auto"/>
      </w:divBdr>
    </w:div>
    <w:div w:id="533154378">
      <w:bodyDiv w:val="1"/>
      <w:marLeft w:val="0"/>
      <w:marRight w:val="0"/>
      <w:marTop w:val="0"/>
      <w:marBottom w:val="0"/>
      <w:divBdr>
        <w:top w:val="none" w:sz="0" w:space="0" w:color="auto"/>
        <w:left w:val="none" w:sz="0" w:space="0" w:color="auto"/>
        <w:bottom w:val="none" w:sz="0" w:space="0" w:color="auto"/>
        <w:right w:val="none" w:sz="0" w:space="0" w:color="auto"/>
      </w:divBdr>
    </w:div>
    <w:div w:id="668949969">
      <w:bodyDiv w:val="1"/>
      <w:marLeft w:val="0"/>
      <w:marRight w:val="0"/>
      <w:marTop w:val="0"/>
      <w:marBottom w:val="0"/>
      <w:divBdr>
        <w:top w:val="none" w:sz="0" w:space="0" w:color="auto"/>
        <w:left w:val="none" w:sz="0" w:space="0" w:color="auto"/>
        <w:bottom w:val="none" w:sz="0" w:space="0" w:color="auto"/>
        <w:right w:val="none" w:sz="0" w:space="0" w:color="auto"/>
      </w:divBdr>
      <w:divsChild>
        <w:div w:id="505941915">
          <w:marLeft w:val="1166"/>
          <w:marRight w:val="0"/>
          <w:marTop w:val="96"/>
          <w:marBottom w:val="0"/>
          <w:divBdr>
            <w:top w:val="none" w:sz="0" w:space="0" w:color="auto"/>
            <w:left w:val="none" w:sz="0" w:space="0" w:color="auto"/>
            <w:bottom w:val="none" w:sz="0" w:space="0" w:color="auto"/>
            <w:right w:val="none" w:sz="0" w:space="0" w:color="auto"/>
          </w:divBdr>
        </w:div>
      </w:divsChild>
    </w:div>
    <w:div w:id="1048409133">
      <w:bodyDiv w:val="1"/>
      <w:marLeft w:val="0"/>
      <w:marRight w:val="0"/>
      <w:marTop w:val="0"/>
      <w:marBottom w:val="0"/>
      <w:divBdr>
        <w:top w:val="none" w:sz="0" w:space="0" w:color="auto"/>
        <w:left w:val="none" w:sz="0" w:space="0" w:color="auto"/>
        <w:bottom w:val="none" w:sz="0" w:space="0" w:color="auto"/>
        <w:right w:val="none" w:sz="0" w:space="0" w:color="auto"/>
      </w:divBdr>
      <w:divsChild>
        <w:div w:id="987173840">
          <w:marLeft w:val="0"/>
          <w:marRight w:val="0"/>
          <w:marTop w:val="0"/>
          <w:marBottom w:val="0"/>
          <w:divBdr>
            <w:top w:val="none" w:sz="0" w:space="0" w:color="auto"/>
            <w:left w:val="none" w:sz="0" w:space="0" w:color="auto"/>
            <w:bottom w:val="none" w:sz="0" w:space="0" w:color="auto"/>
            <w:right w:val="none" w:sz="0" w:space="0" w:color="auto"/>
          </w:divBdr>
        </w:div>
        <w:div w:id="333269721">
          <w:marLeft w:val="720"/>
          <w:marRight w:val="0"/>
          <w:marTop w:val="0"/>
          <w:marBottom w:val="0"/>
          <w:divBdr>
            <w:top w:val="none" w:sz="0" w:space="0" w:color="auto"/>
            <w:left w:val="none" w:sz="0" w:space="0" w:color="auto"/>
            <w:bottom w:val="none" w:sz="0" w:space="0" w:color="auto"/>
            <w:right w:val="none" w:sz="0" w:space="0" w:color="auto"/>
          </w:divBdr>
        </w:div>
        <w:div w:id="167600536">
          <w:marLeft w:val="450"/>
          <w:marRight w:val="0"/>
          <w:marTop w:val="0"/>
          <w:marBottom w:val="0"/>
          <w:divBdr>
            <w:top w:val="none" w:sz="0" w:space="0" w:color="auto"/>
            <w:left w:val="none" w:sz="0" w:space="0" w:color="auto"/>
            <w:bottom w:val="none" w:sz="0" w:space="0" w:color="auto"/>
            <w:right w:val="none" w:sz="0" w:space="0" w:color="auto"/>
          </w:divBdr>
        </w:div>
        <w:div w:id="916675721">
          <w:marLeft w:val="450"/>
          <w:marRight w:val="0"/>
          <w:marTop w:val="0"/>
          <w:marBottom w:val="0"/>
          <w:divBdr>
            <w:top w:val="none" w:sz="0" w:space="0" w:color="auto"/>
            <w:left w:val="none" w:sz="0" w:space="0" w:color="auto"/>
            <w:bottom w:val="none" w:sz="0" w:space="0" w:color="auto"/>
            <w:right w:val="none" w:sz="0" w:space="0" w:color="auto"/>
          </w:divBdr>
        </w:div>
        <w:div w:id="581522836">
          <w:marLeft w:val="450"/>
          <w:marRight w:val="0"/>
          <w:marTop w:val="0"/>
          <w:marBottom w:val="0"/>
          <w:divBdr>
            <w:top w:val="none" w:sz="0" w:space="0" w:color="auto"/>
            <w:left w:val="none" w:sz="0" w:space="0" w:color="auto"/>
            <w:bottom w:val="none" w:sz="0" w:space="0" w:color="auto"/>
            <w:right w:val="none" w:sz="0" w:space="0" w:color="auto"/>
          </w:divBdr>
        </w:div>
        <w:div w:id="503208363">
          <w:marLeft w:val="450"/>
          <w:marRight w:val="0"/>
          <w:marTop w:val="0"/>
          <w:marBottom w:val="0"/>
          <w:divBdr>
            <w:top w:val="none" w:sz="0" w:space="0" w:color="auto"/>
            <w:left w:val="none" w:sz="0" w:space="0" w:color="auto"/>
            <w:bottom w:val="none" w:sz="0" w:space="0" w:color="auto"/>
            <w:right w:val="none" w:sz="0" w:space="0" w:color="auto"/>
          </w:divBdr>
        </w:div>
        <w:div w:id="445394558">
          <w:marLeft w:val="450"/>
          <w:marRight w:val="0"/>
          <w:marTop w:val="0"/>
          <w:marBottom w:val="0"/>
          <w:divBdr>
            <w:top w:val="none" w:sz="0" w:space="0" w:color="auto"/>
            <w:left w:val="none" w:sz="0" w:space="0" w:color="auto"/>
            <w:bottom w:val="none" w:sz="0" w:space="0" w:color="auto"/>
            <w:right w:val="none" w:sz="0" w:space="0" w:color="auto"/>
          </w:divBdr>
        </w:div>
        <w:div w:id="938562631">
          <w:marLeft w:val="720"/>
          <w:marRight w:val="0"/>
          <w:marTop w:val="0"/>
          <w:marBottom w:val="0"/>
          <w:divBdr>
            <w:top w:val="none" w:sz="0" w:space="0" w:color="auto"/>
            <w:left w:val="none" w:sz="0" w:space="0" w:color="auto"/>
            <w:bottom w:val="none" w:sz="0" w:space="0" w:color="auto"/>
            <w:right w:val="none" w:sz="0" w:space="0" w:color="auto"/>
          </w:divBdr>
        </w:div>
        <w:div w:id="1339501232">
          <w:marLeft w:val="450"/>
          <w:marRight w:val="0"/>
          <w:marTop w:val="0"/>
          <w:marBottom w:val="0"/>
          <w:divBdr>
            <w:top w:val="none" w:sz="0" w:space="0" w:color="auto"/>
            <w:left w:val="none" w:sz="0" w:space="0" w:color="auto"/>
            <w:bottom w:val="none" w:sz="0" w:space="0" w:color="auto"/>
            <w:right w:val="none" w:sz="0" w:space="0" w:color="auto"/>
          </w:divBdr>
        </w:div>
        <w:div w:id="754782773">
          <w:marLeft w:val="1080"/>
          <w:marRight w:val="0"/>
          <w:marTop w:val="0"/>
          <w:marBottom w:val="0"/>
          <w:divBdr>
            <w:top w:val="none" w:sz="0" w:space="0" w:color="auto"/>
            <w:left w:val="none" w:sz="0" w:space="0" w:color="auto"/>
            <w:bottom w:val="none" w:sz="0" w:space="0" w:color="auto"/>
            <w:right w:val="none" w:sz="0" w:space="0" w:color="auto"/>
          </w:divBdr>
        </w:div>
        <w:div w:id="2047899854">
          <w:marLeft w:val="1080"/>
          <w:marRight w:val="0"/>
          <w:marTop w:val="0"/>
          <w:marBottom w:val="0"/>
          <w:divBdr>
            <w:top w:val="none" w:sz="0" w:space="0" w:color="auto"/>
            <w:left w:val="none" w:sz="0" w:space="0" w:color="auto"/>
            <w:bottom w:val="none" w:sz="0" w:space="0" w:color="auto"/>
            <w:right w:val="none" w:sz="0" w:space="0" w:color="auto"/>
          </w:divBdr>
        </w:div>
        <w:div w:id="526600365">
          <w:marLeft w:val="1080"/>
          <w:marRight w:val="0"/>
          <w:marTop w:val="0"/>
          <w:marBottom w:val="0"/>
          <w:divBdr>
            <w:top w:val="none" w:sz="0" w:space="0" w:color="auto"/>
            <w:left w:val="none" w:sz="0" w:space="0" w:color="auto"/>
            <w:bottom w:val="none" w:sz="0" w:space="0" w:color="auto"/>
            <w:right w:val="none" w:sz="0" w:space="0" w:color="auto"/>
          </w:divBdr>
        </w:div>
        <w:div w:id="574363352">
          <w:marLeft w:val="450"/>
          <w:marRight w:val="0"/>
          <w:marTop w:val="0"/>
          <w:marBottom w:val="0"/>
          <w:divBdr>
            <w:top w:val="none" w:sz="0" w:space="0" w:color="auto"/>
            <w:left w:val="none" w:sz="0" w:space="0" w:color="auto"/>
            <w:bottom w:val="none" w:sz="0" w:space="0" w:color="auto"/>
            <w:right w:val="none" w:sz="0" w:space="0" w:color="auto"/>
          </w:divBdr>
        </w:div>
        <w:div w:id="1779910114">
          <w:marLeft w:val="1080"/>
          <w:marRight w:val="0"/>
          <w:marTop w:val="0"/>
          <w:marBottom w:val="0"/>
          <w:divBdr>
            <w:top w:val="none" w:sz="0" w:space="0" w:color="auto"/>
            <w:left w:val="none" w:sz="0" w:space="0" w:color="auto"/>
            <w:bottom w:val="none" w:sz="0" w:space="0" w:color="auto"/>
            <w:right w:val="none" w:sz="0" w:space="0" w:color="auto"/>
          </w:divBdr>
        </w:div>
        <w:div w:id="175970745">
          <w:marLeft w:val="1080"/>
          <w:marRight w:val="0"/>
          <w:marTop w:val="0"/>
          <w:marBottom w:val="0"/>
          <w:divBdr>
            <w:top w:val="none" w:sz="0" w:space="0" w:color="auto"/>
            <w:left w:val="none" w:sz="0" w:space="0" w:color="auto"/>
            <w:bottom w:val="none" w:sz="0" w:space="0" w:color="auto"/>
            <w:right w:val="none" w:sz="0" w:space="0" w:color="auto"/>
          </w:divBdr>
        </w:div>
        <w:div w:id="1319185614">
          <w:marLeft w:val="1080"/>
          <w:marRight w:val="0"/>
          <w:marTop w:val="0"/>
          <w:marBottom w:val="0"/>
          <w:divBdr>
            <w:top w:val="none" w:sz="0" w:space="0" w:color="auto"/>
            <w:left w:val="none" w:sz="0" w:space="0" w:color="auto"/>
            <w:bottom w:val="none" w:sz="0" w:space="0" w:color="auto"/>
            <w:right w:val="none" w:sz="0" w:space="0" w:color="auto"/>
          </w:divBdr>
        </w:div>
        <w:div w:id="1894920454">
          <w:marLeft w:val="450"/>
          <w:marRight w:val="0"/>
          <w:marTop w:val="0"/>
          <w:marBottom w:val="0"/>
          <w:divBdr>
            <w:top w:val="none" w:sz="0" w:space="0" w:color="auto"/>
            <w:left w:val="none" w:sz="0" w:space="0" w:color="auto"/>
            <w:bottom w:val="none" w:sz="0" w:space="0" w:color="auto"/>
            <w:right w:val="none" w:sz="0" w:space="0" w:color="auto"/>
          </w:divBdr>
        </w:div>
      </w:divsChild>
    </w:div>
    <w:div w:id="150570623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8">
          <w:marLeft w:val="547"/>
          <w:marRight w:val="0"/>
          <w:marTop w:val="360"/>
          <w:marBottom w:val="0"/>
          <w:divBdr>
            <w:top w:val="none" w:sz="0" w:space="0" w:color="auto"/>
            <w:left w:val="none" w:sz="0" w:space="0" w:color="auto"/>
            <w:bottom w:val="none" w:sz="0" w:space="0" w:color="auto"/>
            <w:right w:val="none" w:sz="0" w:space="0" w:color="auto"/>
          </w:divBdr>
        </w:div>
        <w:div w:id="1115297298">
          <w:marLeft w:val="1166"/>
          <w:marRight w:val="0"/>
          <w:marTop w:val="96"/>
          <w:marBottom w:val="0"/>
          <w:divBdr>
            <w:top w:val="none" w:sz="0" w:space="0" w:color="auto"/>
            <w:left w:val="none" w:sz="0" w:space="0" w:color="auto"/>
            <w:bottom w:val="none" w:sz="0" w:space="0" w:color="auto"/>
            <w:right w:val="none" w:sz="0" w:space="0" w:color="auto"/>
          </w:divBdr>
        </w:div>
        <w:div w:id="1950239017">
          <w:marLeft w:val="1166"/>
          <w:marRight w:val="0"/>
          <w:marTop w:val="96"/>
          <w:marBottom w:val="0"/>
          <w:divBdr>
            <w:top w:val="none" w:sz="0" w:space="0" w:color="auto"/>
            <w:left w:val="none" w:sz="0" w:space="0" w:color="auto"/>
            <w:bottom w:val="none" w:sz="0" w:space="0" w:color="auto"/>
            <w:right w:val="none" w:sz="0" w:space="0" w:color="auto"/>
          </w:divBdr>
        </w:div>
        <w:div w:id="1566915754">
          <w:marLeft w:val="1166"/>
          <w:marRight w:val="0"/>
          <w:marTop w:val="96"/>
          <w:marBottom w:val="0"/>
          <w:divBdr>
            <w:top w:val="none" w:sz="0" w:space="0" w:color="auto"/>
            <w:left w:val="none" w:sz="0" w:space="0" w:color="auto"/>
            <w:bottom w:val="none" w:sz="0" w:space="0" w:color="auto"/>
            <w:right w:val="none" w:sz="0" w:space="0" w:color="auto"/>
          </w:divBdr>
        </w:div>
      </w:divsChild>
    </w:div>
    <w:div w:id="1694308331">
      <w:bodyDiv w:val="1"/>
      <w:marLeft w:val="0"/>
      <w:marRight w:val="0"/>
      <w:marTop w:val="0"/>
      <w:marBottom w:val="0"/>
      <w:divBdr>
        <w:top w:val="none" w:sz="0" w:space="0" w:color="auto"/>
        <w:left w:val="none" w:sz="0" w:space="0" w:color="auto"/>
        <w:bottom w:val="none" w:sz="0" w:space="0" w:color="auto"/>
        <w:right w:val="none" w:sz="0" w:space="0" w:color="auto"/>
      </w:divBdr>
    </w:div>
    <w:div w:id="1869368395">
      <w:bodyDiv w:val="1"/>
      <w:marLeft w:val="0"/>
      <w:marRight w:val="0"/>
      <w:marTop w:val="0"/>
      <w:marBottom w:val="0"/>
      <w:divBdr>
        <w:top w:val="none" w:sz="0" w:space="0" w:color="auto"/>
        <w:left w:val="none" w:sz="0" w:space="0" w:color="auto"/>
        <w:bottom w:val="none" w:sz="0" w:space="0" w:color="auto"/>
        <w:right w:val="none" w:sz="0" w:space="0" w:color="auto"/>
      </w:divBdr>
      <w:divsChild>
        <w:div w:id="1138642731">
          <w:marLeft w:val="547"/>
          <w:marRight w:val="0"/>
          <w:marTop w:val="360"/>
          <w:marBottom w:val="0"/>
          <w:divBdr>
            <w:top w:val="none" w:sz="0" w:space="0" w:color="auto"/>
            <w:left w:val="none" w:sz="0" w:space="0" w:color="auto"/>
            <w:bottom w:val="none" w:sz="0" w:space="0" w:color="auto"/>
            <w:right w:val="none" w:sz="0" w:space="0" w:color="auto"/>
          </w:divBdr>
        </w:div>
        <w:div w:id="2059280152">
          <w:marLeft w:val="1166"/>
          <w:marRight w:val="0"/>
          <w:marTop w:val="96"/>
          <w:marBottom w:val="0"/>
          <w:divBdr>
            <w:top w:val="none" w:sz="0" w:space="0" w:color="auto"/>
            <w:left w:val="none" w:sz="0" w:space="0" w:color="auto"/>
            <w:bottom w:val="none" w:sz="0" w:space="0" w:color="auto"/>
            <w:right w:val="none" w:sz="0" w:space="0" w:color="auto"/>
          </w:divBdr>
        </w:div>
        <w:div w:id="1060204805">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ddcompass.org/search-mgd" TargetMode="External"/><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10" Type="http://schemas.openxmlformats.org/officeDocument/2006/relationships/hyperlink" Target="http://www.ipcc-nggip.iges.or.jp/public/2006gl/index.html" TargetMode="External"/><Relationship Id="rId11" Type="http://schemas.openxmlformats.org/officeDocument/2006/relationships/hyperlink" Target="http://www.ipcc-nggip.iges.or.jp/public/2006gl/index.html" TargetMode="External"/><Relationship Id="rId12" Type="http://schemas.openxmlformats.org/officeDocument/2006/relationships/hyperlink" Target="http://www.ipcc-nggip.iges.or.jp/public/2006gl/pdf/1_Volume1/V1_3_Ch3_Uncertainties.pdf" TargetMode="External"/><Relationship Id="rId13" Type="http://schemas.openxmlformats.org/officeDocument/2006/relationships/hyperlink" Target="http://www.ipcc-nggip.iges.or.jp/public/2006gl/pdf/1_Volume1/V1_3_Ch3_Uncertainties.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58F9-4CCB-954D-A75D-3D11A4AD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9369</Words>
  <Characters>53406</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Iglesias;Sreeshankar Sivasankaran Nair;Marco Van der Linden</dc:creator>
  <cp:keywords/>
  <cp:lastModifiedBy>Kate Chadwick</cp:lastModifiedBy>
  <cp:revision>4</cp:revision>
  <cp:lastPrinted>2015-09-17T12:19:00Z</cp:lastPrinted>
  <dcterms:created xsi:type="dcterms:W3CDTF">2018-03-07T18:57:00Z</dcterms:created>
  <dcterms:modified xsi:type="dcterms:W3CDTF">2018-03-07T19:04:00Z</dcterms:modified>
</cp:coreProperties>
</file>