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8227"/>
      </w:tblGrid>
      <w:tr w:rsidR="001D1B0E" w:rsidRPr="00017E02" w14:paraId="056F53C7" w14:textId="77777777" w:rsidTr="00AE4C09">
        <w:trPr>
          <w:trHeight w:val="432"/>
        </w:trPr>
        <w:tc>
          <w:tcPr>
            <w:tcW w:w="9927" w:type="dxa"/>
            <w:gridSpan w:val="2"/>
            <w:tcBorders>
              <w:bottom w:val="single" w:sz="4" w:space="0" w:color="auto"/>
            </w:tcBorders>
            <w:shd w:val="clear" w:color="auto" w:fill="3B3838" w:themeFill="background2" w:themeFillShade="40"/>
          </w:tcPr>
          <w:p w14:paraId="6BD5D593" w14:textId="0598C204" w:rsidR="001D1B0E" w:rsidRPr="00017E02" w:rsidRDefault="001D1B0E" w:rsidP="00AE4C09">
            <w:pPr>
              <w:pStyle w:val="Heading1"/>
              <w:rPr>
                <w:rFonts w:asciiTheme="minorHAnsi" w:hAnsiTheme="minorHAnsi" w:cstheme="minorHAnsi"/>
              </w:rPr>
            </w:pPr>
            <w:r w:rsidRPr="00017E02">
              <w:rPr>
                <w:rFonts w:asciiTheme="minorHAnsi" w:hAnsiTheme="minorHAnsi" w:cstheme="minorHAnsi"/>
                <w:lang w:val="en-US"/>
              </w:rPr>
              <w:br w:type="page"/>
            </w:r>
            <w:bookmarkStart w:id="0" w:name="_Toc41956849"/>
            <w:r w:rsidR="00AF63AC">
              <w:rPr>
                <w:rFonts w:asciiTheme="minorHAnsi" w:hAnsiTheme="minorHAnsi" w:cstheme="minorHAnsi"/>
                <w:lang w:val="en-US"/>
              </w:rPr>
              <w:t>Form</w:t>
            </w:r>
            <w:r w:rsidRPr="00017E02">
              <w:rPr>
                <w:rFonts w:asciiTheme="minorHAnsi" w:hAnsiTheme="minorHAnsi" w:cstheme="minorHAnsi"/>
                <w:lang w:val="en-US"/>
              </w:rPr>
              <w:t xml:space="preserve"> </w:t>
            </w:r>
            <w:r w:rsidR="00EA3F5C">
              <w:rPr>
                <w:rFonts w:asciiTheme="minorHAnsi" w:hAnsiTheme="minorHAnsi" w:cstheme="minorHAnsi"/>
                <w:lang w:val="en-US"/>
              </w:rPr>
              <w:t>2</w:t>
            </w:r>
            <w:r w:rsidRPr="00017E02">
              <w:rPr>
                <w:rFonts w:asciiTheme="minorHAnsi" w:hAnsiTheme="minorHAnsi" w:cstheme="minorHAnsi"/>
                <w:lang w:val="en-US"/>
              </w:rPr>
              <w:t xml:space="preserve">: </w:t>
            </w:r>
            <w:r w:rsidR="00EA3F5C">
              <w:rPr>
                <w:rFonts w:asciiTheme="minorHAnsi" w:hAnsiTheme="minorHAnsi" w:cstheme="minorHAnsi"/>
                <w:lang w:val="en-US"/>
              </w:rPr>
              <w:t>Response</w:t>
            </w:r>
            <w:r w:rsidRPr="00017E02">
              <w:rPr>
                <w:rFonts w:asciiTheme="minorHAnsi" w:hAnsiTheme="minorHAnsi" w:cstheme="minorHAnsi"/>
                <w:lang w:val="en-US"/>
              </w:rPr>
              <w:t xml:space="preserve"> Design</w:t>
            </w:r>
            <w:bookmarkEnd w:id="0"/>
            <w:r w:rsidR="00AF63AC">
              <w:rPr>
                <w:rFonts w:asciiTheme="minorHAnsi" w:hAnsiTheme="minorHAnsi" w:cstheme="minorHAnsi"/>
                <w:lang w:val="en-US"/>
              </w:rPr>
              <w:t xml:space="preserve"> </w:t>
            </w:r>
          </w:p>
        </w:tc>
      </w:tr>
      <w:tr w:rsidR="00AF63AC" w:rsidRPr="00017E02" w14:paraId="255E6908" w14:textId="77777777" w:rsidTr="00AE4C09">
        <w:trPr>
          <w:trHeight w:val="432"/>
        </w:trPr>
        <w:tc>
          <w:tcPr>
            <w:tcW w:w="1700" w:type="dxa"/>
            <w:tcBorders>
              <w:bottom w:val="single" w:sz="4" w:space="0" w:color="auto"/>
            </w:tcBorders>
            <w:shd w:val="clear" w:color="auto" w:fill="E0E0E0"/>
          </w:tcPr>
          <w:p w14:paraId="603C1DE8" w14:textId="055254AA" w:rsidR="00AF63AC" w:rsidRDefault="00AF63AC" w:rsidP="00AE4C09">
            <w:pPr>
              <w:pStyle w:val="NormalBold"/>
              <w:rPr>
                <w:rFonts w:asciiTheme="minorHAnsi" w:hAnsiTheme="minorHAnsi" w:cstheme="minorHAnsi"/>
              </w:rPr>
            </w:pPr>
            <w:r>
              <w:rPr>
                <w:rFonts w:asciiTheme="minorHAnsi" w:hAnsiTheme="minorHAnsi" w:cstheme="minorHAnsi"/>
              </w:rPr>
              <w:t>Purpose and scope</w:t>
            </w:r>
          </w:p>
        </w:tc>
        <w:tc>
          <w:tcPr>
            <w:tcW w:w="8227" w:type="dxa"/>
            <w:tcBorders>
              <w:bottom w:val="single" w:sz="4" w:space="0" w:color="auto"/>
            </w:tcBorders>
            <w:shd w:val="clear" w:color="auto" w:fill="auto"/>
          </w:tcPr>
          <w:p w14:paraId="7D544816" w14:textId="75281BBE" w:rsidR="00AF63AC" w:rsidRDefault="00AF63AC" w:rsidP="00AE4C09">
            <w:pPr>
              <w:numPr>
                <w:ilvl w:val="255"/>
                <w:numId w:val="0"/>
              </w:numPr>
              <w:tabs>
                <w:tab w:val="left" w:pos="400"/>
              </w:tabs>
              <w:spacing w:line="240" w:lineRule="auto"/>
              <w:rPr>
                <w:rFonts w:asciiTheme="minorHAnsi" w:hAnsiTheme="minorHAnsi" w:cstheme="minorHAnsi"/>
                <w:i/>
                <w:color w:val="BFBFBF" w:themeColor="background1" w:themeShade="BF"/>
                <w:szCs w:val="20"/>
                <w:lang w:val="en-US"/>
              </w:rPr>
            </w:pPr>
            <w:r>
              <w:rPr>
                <w:rFonts w:asciiTheme="minorHAnsi" w:hAnsiTheme="minorHAnsi" w:cstheme="minorHAnsi"/>
                <w:i/>
                <w:color w:val="BFBFBF" w:themeColor="background1" w:themeShade="BF"/>
                <w:szCs w:val="20"/>
                <w:lang w:val="en-US"/>
              </w:rPr>
              <w:t xml:space="preserve">Provide a short description of the purpose and the scope for which this </w:t>
            </w:r>
            <w:r w:rsidR="00EA3F5C">
              <w:rPr>
                <w:rFonts w:asciiTheme="minorHAnsi" w:hAnsiTheme="minorHAnsi" w:cstheme="minorHAnsi"/>
                <w:i/>
                <w:color w:val="BFBFBF" w:themeColor="background1" w:themeShade="BF"/>
                <w:szCs w:val="20"/>
                <w:lang w:val="en-US"/>
              </w:rPr>
              <w:t>response</w:t>
            </w:r>
            <w:r>
              <w:rPr>
                <w:rFonts w:asciiTheme="minorHAnsi" w:hAnsiTheme="minorHAnsi" w:cstheme="minorHAnsi"/>
                <w:i/>
                <w:color w:val="BFBFBF" w:themeColor="background1" w:themeShade="BF"/>
                <w:szCs w:val="20"/>
                <w:lang w:val="en-US"/>
              </w:rPr>
              <w:t xml:space="preserve"> design is created (for example </w:t>
            </w:r>
            <w:r w:rsidR="00EA3F5C">
              <w:rPr>
                <w:rFonts w:asciiTheme="minorHAnsi" w:hAnsiTheme="minorHAnsi" w:cstheme="minorHAnsi"/>
                <w:i/>
                <w:color w:val="BFBFBF" w:themeColor="background1" w:themeShade="BF"/>
                <w:szCs w:val="20"/>
                <w:lang w:val="en-US"/>
              </w:rPr>
              <w:t>response</w:t>
            </w:r>
            <w:r>
              <w:rPr>
                <w:rFonts w:asciiTheme="minorHAnsi" w:hAnsiTheme="minorHAnsi" w:cstheme="minorHAnsi"/>
                <w:i/>
                <w:color w:val="BFBFBF" w:themeColor="background1" w:themeShade="BF"/>
                <w:szCs w:val="20"/>
                <w:lang w:val="en-US"/>
              </w:rPr>
              <w:t xml:space="preserve"> design for the national FREL oi country X)</w:t>
            </w:r>
          </w:p>
        </w:tc>
      </w:tr>
      <w:tr w:rsidR="001D1B0E" w:rsidRPr="00017E02" w14:paraId="503BB026" w14:textId="77777777" w:rsidTr="00AE4C09">
        <w:trPr>
          <w:trHeight w:val="432"/>
        </w:trPr>
        <w:tc>
          <w:tcPr>
            <w:tcW w:w="1700" w:type="dxa"/>
            <w:tcBorders>
              <w:bottom w:val="single" w:sz="4" w:space="0" w:color="auto"/>
            </w:tcBorders>
            <w:shd w:val="clear" w:color="auto" w:fill="E0E0E0"/>
          </w:tcPr>
          <w:p w14:paraId="1AEDB803" w14:textId="0CA79021" w:rsidR="001D1B0E" w:rsidRPr="00017E02" w:rsidRDefault="00AF63AC" w:rsidP="00AE4C09">
            <w:pPr>
              <w:pStyle w:val="NormalBold"/>
              <w:rPr>
                <w:rFonts w:asciiTheme="minorHAnsi" w:hAnsiTheme="minorHAnsi" w:cstheme="minorHAnsi"/>
              </w:rPr>
            </w:pPr>
            <w:r>
              <w:rPr>
                <w:rFonts w:asciiTheme="minorHAnsi" w:hAnsiTheme="minorHAnsi" w:cstheme="minorHAnsi"/>
              </w:rPr>
              <w:t>Version</w:t>
            </w:r>
          </w:p>
        </w:tc>
        <w:tc>
          <w:tcPr>
            <w:tcW w:w="8227" w:type="dxa"/>
            <w:tcBorders>
              <w:bottom w:val="single" w:sz="4" w:space="0" w:color="auto"/>
            </w:tcBorders>
            <w:shd w:val="clear" w:color="auto" w:fill="auto"/>
          </w:tcPr>
          <w:p w14:paraId="2CB8FFD7" w14:textId="4B60ABA1" w:rsidR="001D1B0E" w:rsidRPr="009956E5" w:rsidRDefault="001D1B0E" w:rsidP="00AE4C09">
            <w:pPr>
              <w:numPr>
                <w:ilvl w:val="255"/>
                <w:numId w:val="0"/>
              </w:numPr>
              <w:tabs>
                <w:tab w:val="left" w:pos="400"/>
              </w:tabs>
              <w:spacing w:line="240" w:lineRule="auto"/>
              <w:rPr>
                <w:rFonts w:ascii="Calibri" w:hAnsi="Calibri" w:cs="Calibri"/>
              </w:rPr>
            </w:pPr>
            <w:r>
              <w:rPr>
                <w:rFonts w:asciiTheme="minorHAnsi" w:hAnsiTheme="minorHAnsi" w:cstheme="minorHAnsi"/>
                <w:i/>
                <w:color w:val="BFBFBF" w:themeColor="background1" w:themeShade="BF"/>
                <w:szCs w:val="20"/>
                <w:lang w:val="en-US"/>
              </w:rPr>
              <w:t xml:space="preserve">Insert version number of the </w:t>
            </w:r>
            <w:r w:rsidR="00EA3F5C">
              <w:rPr>
                <w:rFonts w:asciiTheme="minorHAnsi" w:hAnsiTheme="minorHAnsi" w:cstheme="minorHAnsi"/>
                <w:i/>
                <w:color w:val="BFBFBF" w:themeColor="background1" w:themeShade="BF"/>
                <w:szCs w:val="20"/>
                <w:lang w:val="en-US"/>
              </w:rPr>
              <w:t>response</w:t>
            </w:r>
            <w:r w:rsidR="00AF63AC">
              <w:rPr>
                <w:rFonts w:asciiTheme="minorHAnsi" w:hAnsiTheme="minorHAnsi" w:cstheme="minorHAnsi"/>
                <w:i/>
                <w:color w:val="BFBFBF" w:themeColor="background1" w:themeShade="BF"/>
                <w:szCs w:val="20"/>
                <w:lang w:val="en-US"/>
              </w:rPr>
              <w:t xml:space="preserve"> design</w:t>
            </w:r>
          </w:p>
        </w:tc>
      </w:tr>
      <w:tr w:rsidR="001D1B0E" w:rsidRPr="00017E02" w14:paraId="3516C75A" w14:textId="77777777" w:rsidTr="00AE4C09">
        <w:trPr>
          <w:trHeight w:val="432"/>
        </w:trPr>
        <w:tc>
          <w:tcPr>
            <w:tcW w:w="1700" w:type="dxa"/>
            <w:tcBorders>
              <w:bottom w:val="single" w:sz="4" w:space="0" w:color="auto"/>
            </w:tcBorders>
            <w:shd w:val="clear" w:color="auto" w:fill="E0E0E0"/>
          </w:tcPr>
          <w:p w14:paraId="1CE181DD" w14:textId="50766F40" w:rsidR="001D1B0E" w:rsidRPr="00017E02" w:rsidRDefault="001D1B0E" w:rsidP="00AE4C09">
            <w:pPr>
              <w:pStyle w:val="NormalBold"/>
              <w:rPr>
                <w:rFonts w:asciiTheme="minorHAnsi" w:hAnsiTheme="minorHAnsi" w:cstheme="minorHAnsi"/>
              </w:rPr>
            </w:pPr>
            <w:r w:rsidRPr="009956E5">
              <w:rPr>
                <w:rFonts w:asciiTheme="minorHAnsi" w:hAnsiTheme="minorHAnsi" w:cstheme="minorHAnsi"/>
              </w:rPr>
              <w:t>Date</w:t>
            </w:r>
          </w:p>
        </w:tc>
        <w:tc>
          <w:tcPr>
            <w:tcW w:w="8227" w:type="dxa"/>
            <w:tcBorders>
              <w:bottom w:val="single" w:sz="4" w:space="0" w:color="auto"/>
            </w:tcBorders>
            <w:shd w:val="clear" w:color="auto" w:fill="auto"/>
          </w:tcPr>
          <w:p w14:paraId="123FCFE2" w14:textId="7D0FB6C1" w:rsidR="001D1B0E" w:rsidRPr="00017E02" w:rsidRDefault="001D1B0E" w:rsidP="00AE4C09">
            <w:pPr>
              <w:numPr>
                <w:ilvl w:val="255"/>
                <w:numId w:val="0"/>
              </w:numPr>
              <w:tabs>
                <w:tab w:val="left" w:pos="400"/>
              </w:tabs>
              <w:spacing w:line="240" w:lineRule="auto"/>
              <w:rPr>
                <w:rFonts w:asciiTheme="minorHAnsi" w:hAnsiTheme="minorHAnsi" w:cstheme="minorHAnsi"/>
              </w:rPr>
            </w:pPr>
            <w:r>
              <w:rPr>
                <w:rFonts w:asciiTheme="minorHAnsi" w:hAnsiTheme="minorHAnsi" w:cstheme="minorHAnsi"/>
                <w:i/>
                <w:color w:val="BFBFBF" w:themeColor="background1" w:themeShade="BF"/>
                <w:szCs w:val="20"/>
                <w:lang w:val="en-US"/>
              </w:rPr>
              <w:t xml:space="preserve">Insert date on which this version of the </w:t>
            </w:r>
            <w:r w:rsidR="00EA3F5C">
              <w:rPr>
                <w:rFonts w:asciiTheme="minorHAnsi" w:hAnsiTheme="minorHAnsi" w:cstheme="minorHAnsi"/>
                <w:i/>
                <w:color w:val="BFBFBF" w:themeColor="background1" w:themeShade="BF"/>
                <w:szCs w:val="20"/>
                <w:lang w:val="en-US"/>
              </w:rPr>
              <w:t>response</w:t>
            </w:r>
            <w:r w:rsidR="00AF63AC">
              <w:rPr>
                <w:rFonts w:asciiTheme="minorHAnsi" w:hAnsiTheme="minorHAnsi" w:cstheme="minorHAnsi"/>
                <w:i/>
                <w:color w:val="BFBFBF" w:themeColor="background1" w:themeShade="BF"/>
                <w:szCs w:val="20"/>
                <w:lang w:val="en-US"/>
              </w:rPr>
              <w:t xml:space="preserve"> design was documented</w:t>
            </w:r>
          </w:p>
        </w:tc>
      </w:tr>
    </w:tbl>
    <w:p w14:paraId="13EE48D2" w14:textId="177AEC41" w:rsidR="002F1F65" w:rsidRDefault="006352FA"/>
    <w:p w14:paraId="61C62A3D" w14:textId="2A6A791E" w:rsidR="00AF63AC" w:rsidRPr="00EA3F5C" w:rsidRDefault="00EA3F5C">
      <w:pPr>
        <w:rPr>
          <w:b/>
          <w:bCs/>
          <w:u w:val="single"/>
        </w:rPr>
      </w:pPr>
      <w:r w:rsidRPr="00EA3F5C">
        <w:rPr>
          <w:b/>
          <w:bCs/>
          <w:u w:val="single"/>
        </w:rPr>
        <w:t>Details of the classification scheme</w:t>
      </w:r>
    </w:p>
    <w:p w14:paraId="52E9ACA0" w14:textId="51B54E09" w:rsidR="00EA3F5C" w:rsidRDefault="00EA3F5C">
      <w:pPr>
        <w:rPr>
          <w:b/>
          <w:bCs/>
        </w:rPr>
      </w:pPr>
    </w:p>
    <w:p w14:paraId="337F9CD1" w14:textId="78E2362F" w:rsidR="00EA3F5C" w:rsidRPr="00EA3F5C" w:rsidRDefault="00EA3F5C">
      <w:pPr>
        <w:rPr>
          <w:b/>
          <w:bCs/>
          <w:i/>
          <w:iCs/>
        </w:rPr>
      </w:pPr>
      <w:r w:rsidRPr="00EA3F5C">
        <w:rPr>
          <w:b/>
          <w:bCs/>
          <w:i/>
          <w:iCs/>
        </w:rPr>
        <w:t>Classification scheme diagram</w:t>
      </w:r>
    </w:p>
    <w:p w14:paraId="2F5DFAA3" w14:textId="0920626E" w:rsidR="00EA3F5C" w:rsidRPr="00EA3F5C" w:rsidRDefault="00EA3F5C" w:rsidP="00EA3F5C">
      <w:pPr>
        <w:rPr>
          <w:rFonts w:asciiTheme="minorHAnsi" w:hAnsiTheme="minorHAnsi" w:cstheme="minorHAnsi"/>
          <w:i/>
          <w:color w:val="BFBFBF" w:themeColor="background1" w:themeShade="BF"/>
          <w:szCs w:val="20"/>
          <w:lang w:val="en-US"/>
        </w:rPr>
      </w:pPr>
      <w:r w:rsidRPr="00EA3F5C">
        <w:rPr>
          <w:rFonts w:asciiTheme="minorHAnsi" w:hAnsiTheme="minorHAnsi" w:cstheme="minorHAnsi"/>
          <w:i/>
          <w:color w:val="BFBFBF" w:themeColor="background1" w:themeShade="BF"/>
          <w:szCs w:val="20"/>
          <w:lang w:val="en-US"/>
        </w:rPr>
        <w:t>Insert here a tree-diagram of the classification scheme</w:t>
      </w:r>
      <w:r w:rsidR="00E5330E">
        <w:rPr>
          <w:rFonts w:asciiTheme="minorHAnsi" w:hAnsiTheme="minorHAnsi" w:cstheme="minorHAnsi"/>
          <w:i/>
          <w:color w:val="BFBFBF" w:themeColor="background1" w:themeShade="BF"/>
          <w:szCs w:val="20"/>
          <w:lang w:val="en-US"/>
        </w:rPr>
        <w:t xml:space="preserve"> including the different levels of the classification</w:t>
      </w:r>
      <w:r w:rsidRPr="00EA3F5C">
        <w:rPr>
          <w:rFonts w:asciiTheme="minorHAnsi" w:hAnsiTheme="minorHAnsi" w:cstheme="minorHAnsi"/>
          <w:i/>
          <w:color w:val="BFBFBF" w:themeColor="background1" w:themeShade="BF"/>
          <w:szCs w:val="20"/>
          <w:lang w:val="en-US"/>
        </w:rPr>
        <w:t>. In most cases, this classification scheme has been in use in previous data collection efforts.</w:t>
      </w:r>
    </w:p>
    <w:p w14:paraId="1D0F2210" w14:textId="77777777" w:rsidR="00EA3F5C" w:rsidRDefault="00EA3F5C" w:rsidP="00EA3F5C">
      <w:pPr>
        <w:rPr>
          <w:b/>
          <w:bCs/>
        </w:rPr>
      </w:pPr>
    </w:p>
    <w:p w14:paraId="08EF47EE" w14:textId="5C09A488" w:rsidR="00EA3F5C" w:rsidRDefault="00EA3F5C" w:rsidP="00EA3F5C">
      <w:pPr>
        <w:rPr>
          <w:b/>
          <w:bCs/>
          <w:i/>
          <w:iCs/>
        </w:rPr>
      </w:pPr>
      <w:r w:rsidRPr="00EA3F5C">
        <w:rPr>
          <w:b/>
          <w:bCs/>
          <w:i/>
          <w:iCs/>
        </w:rPr>
        <w:t>Definitions of the different classes</w:t>
      </w:r>
    </w:p>
    <w:p w14:paraId="78F9D623" w14:textId="2398E9AA" w:rsidR="00EA3F5C" w:rsidRPr="00EA3F5C" w:rsidRDefault="00EA3F5C" w:rsidP="00EA3F5C"/>
    <w:tbl>
      <w:tblPr>
        <w:tblStyle w:val="TableGrid1"/>
        <w:tblW w:w="0" w:type="auto"/>
        <w:tblLook w:val="04A0" w:firstRow="1" w:lastRow="0" w:firstColumn="1" w:lastColumn="0" w:noHBand="0" w:noVBand="1"/>
      </w:tblPr>
      <w:tblGrid>
        <w:gridCol w:w="1685"/>
        <w:gridCol w:w="7269"/>
      </w:tblGrid>
      <w:tr w:rsidR="00EA3F5C" w:rsidRPr="00E6276D" w14:paraId="3B0DDA8D" w14:textId="77777777" w:rsidTr="00EA3F5C">
        <w:tc>
          <w:tcPr>
            <w:tcW w:w="0" w:type="auto"/>
          </w:tcPr>
          <w:p w14:paraId="65812C3B" w14:textId="4ED93AD8" w:rsidR="00EA3F5C" w:rsidRPr="00EA3F5C" w:rsidRDefault="00EA3F5C" w:rsidP="008D5261">
            <w:pPr>
              <w:tabs>
                <w:tab w:val="clear" w:pos="2842"/>
              </w:tabs>
              <w:spacing w:before="0" w:after="160"/>
              <w:jc w:val="left"/>
              <w:rPr>
                <w:rFonts w:asciiTheme="minorHAnsi" w:hAnsiTheme="minorHAnsi" w:cstheme="minorHAnsi"/>
                <w:b/>
                <w:bCs/>
                <w:szCs w:val="20"/>
                <w:lang w:val="en-US" w:eastAsia="en-GB"/>
              </w:rPr>
            </w:pPr>
            <w:r w:rsidRPr="00EA3F5C">
              <w:rPr>
                <w:rFonts w:asciiTheme="minorHAnsi" w:hAnsiTheme="minorHAnsi" w:cstheme="minorHAnsi"/>
                <w:b/>
                <w:bCs/>
                <w:szCs w:val="20"/>
                <w:lang w:val="en-US" w:eastAsia="en-GB"/>
              </w:rPr>
              <w:t>Name of the class</w:t>
            </w:r>
          </w:p>
        </w:tc>
        <w:tc>
          <w:tcPr>
            <w:tcW w:w="7269" w:type="dxa"/>
          </w:tcPr>
          <w:p w14:paraId="278AC208" w14:textId="049CD9A9" w:rsidR="00EA3F5C" w:rsidRPr="00EA3F5C" w:rsidRDefault="00EA3F5C" w:rsidP="008D5261">
            <w:pPr>
              <w:tabs>
                <w:tab w:val="clear" w:pos="2842"/>
              </w:tabs>
              <w:spacing w:before="0" w:after="160"/>
              <w:jc w:val="left"/>
              <w:rPr>
                <w:rFonts w:asciiTheme="minorHAnsi" w:hAnsiTheme="minorHAnsi" w:cstheme="minorHAnsi"/>
                <w:b/>
                <w:bCs/>
                <w:szCs w:val="20"/>
                <w:lang w:val="en-US" w:eastAsia="en-GB"/>
              </w:rPr>
            </w:pPr>
            <w:r w:rsidRPr="00EA3F5C">
              <w:rPr>
                <w:rFonts w:asciiTheme="minorHAnsi" w:hAnsiTheme="minorHAnsi" w:cstheme="minorHAnsi"/>
                <w:b/>
                <w:bCs/>
                <w:szCs w:val="20"/>
                <w:lang w:val="en-US" w:eastAsia="en-GB"/>
              </w:rPr>
              <w:t>Definition of the class</w:t>
            </w:r>
          </w:p>
        </w:tc>
      </w:tr>
      <w:tr w:rsidR="00EA3F5C" w:rsidRPr="00E6276D" w14:paraId="74BF19D8" w14:textId="77777777" w:rsidTr="00EA3F5C">
        <w:tc>
          <w:tcPr>
            <w:tcW w:w="0" w:type="auto"/>
          </w:tcPr>
          <w:p w14:paraId="3C0BF80F" w14:textId="77777777" w:rsidR="00EA3F5C" w:rsidRPr="00E6276D" w:rsidRDefault="00EA3F5C" w:rsidP="008D5261">
            <w:pPr>
              <w:spacing w:before="0" w:after="0"/>
              <w:textAlignment w:val="baseline"/>
              <w:rPr>
                <w:rFonts w:asciiTheme="minorHAnsi" w:hAnsiTheme="minorHAnsi" w:cstheme="minorHAnsi"/>
                <w:i/>
                <w:color w:val="BFBFBF"/>
                <w:szCs w:val="20"/>
                <w:lang w:val="en-US"/>
              </w:rPr>
            </w:pPr>
            <w:r w:rsidRPr="00E6276D">
              <w:rPr>
                <w:rFonts w:asciiTheme="minorHAnsi" w:hAnsiTheme="minorHAnsi" w:cstheme="minorHAnsi"/>
                <w:i/>
                <w:color w:val="BFBFBF"/>
                <w:szCs w:val="20"/>
                <w:lang w:val="en-US"/>
              </w:rPr>
              <w:t>Include here</w:t>
            </w:r>
          </w:p>
        </w:tc>
        <w:tc>
          <w:tcPr>
            <w:tcW w:w="7269" w:type="dxa"/>
          </w:tcPr>
          <w:p w14:paraId="32382BE5" w14:textId="17E84BD6" w:rsidR="00EA3F5C" w:rsidRPr="00E6276D" w:rsidRDefault="00EA3F5C" w:rsidP="008D5261">
            <w:pPr>
              <w:tabs>
                <w:tab w:val="clear" w:pos="2842"/>
              </w:tabs>
              <w:spacing w:before="0" w:after="160"/>
              <w:jc w:val="left"/>
              <w:rPr>
                <w:rFonts w:asciiTheme="minorHAnsi" w:hAnsiTheme="minorHAnsi" w:cstheme="minorHAnsi"/>
                <w:i/>
                <w:color w:val="000000"/>
                <w:szCs w:val="20"/>
                <w:lang w:val="en-US" w:eastAsia="en-GB"/>
              </w:rPr>
            </w:pPr>
            <w:r w:rsidRPr="00EA3F5C">
              <w:rPr>
                <w:rFonts w:asciiTheme="minorHAnsi" w:hAnsiTheme="minorHAnsi" w:cstheme="minorHAnsi"/>
                <w:i/>
                <w:color w:val="BFBFBF"/>
                <w:szCs w:val="20"/>
                <w:lang w:val="en-US"/>
              </w:rPr>
              <w:t>Provide a detailed definition for each land cover / land use and change class included in the classification scheme. Include measurable thresholds</w:t>
            </w:r>
          </w:p>
        </w:tc>
      </w:tr>
      <w:tr w:rsidR="00EA3F5C" w:rsidRPr="00E6276D" w14:paraId="32596C04" w14:textId="77777777" w:rsidTr="00EA3F5C">
        <w:tc>
          <w:tcPr>
            <w:tcW w:w="0" w:type="auto"/>
          </w:tcPr>
          <w:p w14:paraId="1D0CBF8C" w14:textId="79D71556" w:rsidR="00EA3F5C" w:rsidRPr="00E6276D" w:rsidRDefault="00EA3F5C" w:rsidP="008D5261">
            <w:pPr>
              <w:spacing w:before="0" w:after="0"/>
              <w:textAlignment w:val="baseline"/>
              <w:rPr>
                <w:rFonts w:asciiTheme="minorHAnsi" w:hAnsiTheme="minorHAnsi" w:cstheme="minorHAnsi"/>
                <w:i/>
                <w:color w:val="BFBFBF"/>
                <w:szCs w:val="20"/>
                <w:lang w:val="en-US"/>
              </w:rPr>
            </w:pPr>
          </w:p>
        </w:tc>
        <w:tc>
          <w:tcPr>
            <w:tcW w:w="7269" w:type="dxa"/>
          </w:tcPr>
          <w:p w14:paraId="0D1D1D41" w14:textId="77777777" w:rsidR="00EA3F5C" w:rsidRPr="00E6276D" w:rsidRDefault="00EA3F5C" w:rsidP="008D5261">
            <w:pPr>
              <w:tabs>
                <w:tab w:val="clear" w:pos="2842"/>
              </w:tabs>
              <w:spacing w:before="0" w:after="160"/>
              <w:jc w:val="left"/>
              <w:rPr>
                <w:rFonts w:asciiTheme="minorHAnsi" w:hAnsiTheme="minorHAnsi" w:cstheme="minorHAnsi"/>
                <w:i/>
                <w:color w:val="000000"/>
                <w:szCs w:val="20"/>
                <w:lang w:val="en-US" w:eastAsia="en-GB"/>
              </w:rPr>
            </w:pPr>
          </w:p>
        </w:tc>
      </w:tr>
      <w:tr w:rsidR="00EA3F5C" w:rsidRPr="00E6276D" w14:paraId="75688A3B" w14:textId="77777777" w:rsidTr="00EA3F5C">
        <w:tc>
          <w:tcPr>
            <w:tcW w:w="0" w:type="auto"/>
          </w:tcPr>
          <w:p w14:paraId="0AAED395" w14:textId="4B5A863E" w:rsidR="00EA3F5C" w:rsidRPr="00E6276D" w:rsidRDefault="00EA3F5C" w:rsidP="008D5261">
            <w:pPr>
              <w:spacing w:before="0" w:after="0"/>
              <w:textAlignment w:val="baseline"/>
              <w:rPr>
                <w:rFonts w:asciiTheme="minorHAnsi" w:hAnsiTheme="minorHAnsi" w:cstheme="minorHAnsi"/>
                <w:i/>
                <w:color w:val="BFBFBF"/>
                <w:szCs w:val="20"/>
                <w:lang w:val="en-US"/>
              </w:rPr>
            </w:pPr>
          </w:p>
        </w:tc>
        <w:tc>
          <w:tcPr>
            <w:tcW w:w="7269" w:type="dxa"/>
          </w:tcPr>
          <w:p w14:paraId="6FF7B7BE" w14:textId="77777777" w:rsidR="00EA3F5C" w:rsidRPr="00E6276D" w:rsidRDefault="00EA3F5C" w:rsidP="008D5261">
            <w:pPr>
              <w:tabs>
                <w:tab w:val="clear" w:pos="2842"/>
              </w:tabs>
              <w:spacing w:before="0" w:after="160"/>
              <w:jc w:val="left"/>
              <w:rPr>
                <w:rFonts w:asciiTheme="minorHAnsi" w:hAnsiTheme="minorHAnsi" w:cstheme="minorHAnsi"/>
                <w:i/>
                <w:color w:val="000000"/>
                <w:szCs w:val="20"/>
                <w:lang w:val="en-US" w:eastAsia="en-GB"/>
              </w:rPr>
            </w:pPr>
          </w:p>
        </w:tc>
      </w:tr>
      <w:tr w:rsidR="00EA3F5C" w:rsidRPr="00E6276D" w14:paraId="64B47525" w14:textId="77777777" w:rsidTr="00EA3F5C">
        <w:tc>
          <w:tcPr>
            <w:tcW w:w="0" w:type="auto"/>
          </w:tcPr>
          <w:p w14:paraId="0250DB6A" w14:textId="77777777" w:rsidR="00EA3F5C" w:rsidRPr="00E6276D" w:rsidRDefault="00EA3F5C" w:rsidP="008D5261">
            <w:pPr>
              <w:tabs>
                <w:tab w:val="clear" w:pos="2842"/>
              </w:tabs>
              <w:spacing w:before="0" w:after="160"/>
              <w:jc w:val="left"/>
              <w:rPr>
                <w:rFonts w:asciiTheme="minorHAnsi" w:hAnsiTheme="minorHAnsi" w:cstheme="minorHAnsi"/>
                <w:szCs w:val="20"/>
                <w:lang w:val="en-US" w:eastAsia="en-GB"/>
              </w:rPr>
            </w:pPr>
          </w:p>
        </w:tc>
        <w:tc>
          <w:tcPr>
            <w:tcW w:w="7269" w:type="dxa"/>
          </w:tcPr>
          <w:p w14:paraId="72FE10D3" w14:textId="77777777" w:rsidR="00EA3F5C" w:rsidRPr="00E6276D" w:rsidRDefault="00EA3F5C" w:rsidP="008D5261">
            <w:pPr>
              <w:tabs>
                <w:tab w:val="clear" w:pos="2842"/>
              </w:tabs>
              <w:spacing w:before="0" w:after="160"/>
              <w:jc w:val="left"/>
              <w:rPr>
                <w:rFonts w:asciiTheme="minorHAnsi" w:hAnsiTheme="minorHAnsi" w:cstheme="minorHAnsi"/>
                <w:szCs w:val="20"/>
                <w:lang w:val="en-US" w:eastAsia="en-GB"/>
              </w:rPr>
            </w:pPr>
          </w:p>
        </w:tc>
      </w:tr>
    </w:tbl>
    <w:p w14:paraId="3C48D66E" w14:textId="5157123A" w:rsidR="00EA3F5C" w:rsidRPr="00EA3F5C" w:rsidRDefault="00EA3F5C" w:rsidP="00EA3F5C"/>
    <w:p w14:paraId="146313DD" w14:textId="0E33A1DA" w:rsidR="00EA3F5C" w:rsidRPr="00EA3F5C" w:rsidRDefault="00EA3F5C" w:rsidP="00EA3F5C">
      <w:pPr>
        <w:rPr>
          <w:b/>
          <w:bCs/>
          <w:i/>
          <w:iCs/>
        </w:rPr>
      </w:pPr>
      <w:r w:rsidRPr="00EA3F5C">
        <w:rPr>
          <w:b/>
          <w:bCs/>
          <w:i/>
          <w:iCs/>
        </w:rPr>
        <w:t>Explanation</w:t>
      </w:r>
    </w:p>
    <w:p w14:paraId="1D0D3259" w14:textId="40379D3F" w:rsidR="00EA3F5C" w:rsidRPr="00EA3F5C" w:rsidRDefault="00EA3F5C" w:rsidP="00EA3F5C">
      <w:pPr>
        <w:rPr>
          <w:rFonts w:asciiTheme="minorHAnsi" w:hAnsiTheme="minorHAnsi" w:cstheme="minorHAnsi"/>
          <w:i/>
          <w:color w:val="BFBFBF" w:themeColor="background1" w:themeShade="BF"/>
          <w:szCs w:val="20"/>
          <w:lang w:val="en-US"/>
        </w:rPr>
      </w:pPr>
      <w:r w:rsidRPr="00EA3F5C">
        <w:rPr>
          <w:rFonts w:asciiTheme="minorHAnsi" w:hAnsiTheme="minorHAnsi" w:cstheme="minorHAnsi"/>
          <w:i/>
          <w:color w:val="BFBFBF" w:themeColor="background1" w:themeShade="BF"/>
          <w:szCs w:val="20"/>
          <w:lang w:val="en-US"/>
        </w:rPr>
        <w:t>Provide an explanation of the selection of the classes and their definitions. Specify, in case the classification scheme was built off any templates, e.g., IPCC land-use categories, CLC, LUCAS and/or definitions follow a specific standard, e.g., using ISO standard Land Cover Meta-Language (LCML, ISO 19144-2) or similar.</w:t>
      </w:r>
    </w:p>
    <w:p w14:paraId="2F7658C2" w14:textId="6A37C405" w:rsidR="00EA3F5C" w:rsidRPr="00EA3F5C" w:rsidRDefault="00EA3F5C" w:rsidP="00EA3F5C"/>
    <w:p w14:paraId="7867E0D5" w14:textId="35626377" w:rsidR="00EA3F5C" w:rsidRPr="007851AA" w:rsidRDefault="007851AA" w:rsidP="00EA3F5C">
      <w:pPr>
        <w:rPr>
          <w:b/>
          <w:bCs/>
          <w:u w:val="single"/>
        </w:rPr>
      </w:pPr>
      <w:r w:rsidRPr="007851AA">
        <w:rPr>
          <w:b/>
          <w:bCs/>
          <w:u w:val="single"/>
        </w:rPr>
        <w:t>Data sources to be used</w:t>
      </w:r>
    </w:p>
    <w:p w14:paraId="44FFEE73" w14:textId="15C57624" w:rsidR="007851AA" w:rsidRPr="007851AA" w:rsidRDefault="007851AA" w:rsidP="007851AA">
      <w:pPr>
        <w:jc w:val="left"/>
        <w:rPr>
          <w:rFonts w:asciiTheme="minorHAnsi" w:hAnsiTheme="minorHAnsi" w:cstheme="minorHAnsi"/>
          <w:i/>
          <w:color w:val="BFBFBF" w:themeColor="background1" w:themeShade="BF"/>
          <w:szCs w:val="20"/>
          <w:lang w:val="en-US"/>
        </w:rPr>
      </w:pPr>
      <w:r w:rsidRPr="007851AA">
        <w:rPr>
          <w:rFonts w:asciiTheme="minorHAnsi" w:hAnsiTheme="minorHAnsi" w:cstheme="minorHAnsi"/>
          <w:i/>
          <w:color w:val="BFBFBF" w:themeColor="background1" w:themeShade="BF"/>
          <w:szCs w:val="20"/>
          <w:lang w:val="en-US"/>
        </w:rPr>
        <w:t xml:space="preserve">Using the table below, provide an overview of all satellite imagery used for the interpretation, including the data periods for each sensor. </w:t>
      </w:r>
      <w:r>
        <w:rPr>
          <w:rFonts w:asciiTheme="minorHAnsi" w:hAnsiTheme="minorHAnsi" w:cstheme="minorHAnsi"/>
          <w:i/>
          <w:color w:val="BFBFBF" w:themeColor="background1" w:themeShade="BF"/>
          <w:szCs w:val="20"/>
          <w:lang w:val="en-US"/>
        </w:rPr>
        <w:t xml:space="preserve">The table can be adjusted as necessary to contain more </w:t>
      </w:r>
      <w:r w:rsidR="00517B7A">
        <w:rPr>
          <w:rFonts w:asciiTheme="minorHAnsi" w:hAnsiTheme="minorHAnsi" w:cstheme="minorHAnsi"/>
          <w:i/>
          <w:color w:val="BFBFBF" w:themeColor="background1" w:themeShade="BF"/>
          <w:szCs w:val="20"/>
          <w:lang w:val="en-US"/>
        </w:rPr>
        <w:t>information</w:t>
      </w:r>
    </w:p>
    <w:p w14:paraId="00EBF1F2" w14:textId="77777777" w:rsidR="00EA3F5C" w:rsidRPr="00EA3F5C" w:rsidRDefault="00EA3F5C" w:rsidP="00EA3F5C"/>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1"/>
        <w:gridCol w:w="943"/>
        <w:gridCol w:w="841"/>
        <w:gridCol w:w="1038"/>
        <w:gridCol w:w="934"/>
        <w:gridCol w:w="1409"/>
        <w:gridCol w:w="1009"/>
      </w:tblGrid>
      <w:tr w:rsidR="00EA3F5C" w:rsidRPr="00017E02" w14:paraId="33A47571" w14:textId="77777777" w:rsidTr="008D5261">
        <w:trPr>
          <w:trHeight w:val="290"/>
        </w:trPr>
        <w:tc>
          <w:tcPr>
            <w:tcW w:w="814" w:type="pct"/>
            <w:vMerge w:val="restart"/>
            <w:shd w:val="clear" w:color="auto" w:fill="auto"/>
            <w:noWrap/>
          </w:tcPr>
          <w:p w14:paraId="12FC2414" w14:textId="77777777" w:rsidR="00EA3F5C" w:rsidRPr="00017E02" w:rsidRDefault="00EA3F5C" w:rsidP="008D5261">
            <w:pPr>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Data name</w:t>
            </w:r>
          </w:p>
        </w:tc>
        <w:tc>
          <w:tcPr>
            <w:tcW w:w="639" w:type="pct"/>
            <w:vMerge w:val="restart"/>
            <w:shd w:val="clear" w:color="auto" w:fill="auto"/>
            <w:noWrap/>
          </w:tcPr>
          <w:p w14:paraId="6E00BCB3" w14:textId="77777777" w:rsidR="00EA3F5C" w:rsidRPr="00017E02" w:rsidRDefault="00EA3F5C" w:rsidP="008D5261">
            <w:pPr>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Data type</w:t>
            </w:r>
          </w:p>
        </w:tc>
        <w:tc>
          <w:tcPr>
            <w:tcW w:w="570" w:type="pct"/>
            <w:vMerge w:val="restart"/>
            <w:shd w:val="clear" w:color="auto" w:fill="auto"/>
            <w:noWrap/>
          </w:tcPr>
          <w:p w14:paraId="2D540A07" w14:textId="77777777" w:rsidR="00EA3F5C" w:rsidRPr="00017E02" w:rsidRDefault="00EA3F5C" w:rsidP="008D5261">
            <w:pPr>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Provider</w:t>
            </w:r>
          </w:p>
        </w:tc>
        <w:tc>
          <w:tcPr>
            <w:tcW w:w="704" w:type="pct"/>
            <w:vMerge w:val="restart"/>
            <w:shd w:val="clear" w:color="auto" w:fill="auto"/>
            <w:noWrap/>
          </w:tcPr>
          <w:p w14:paraId="0C1170B5" w14:textId="77777777" w:rsidR="00EA3F5C" w:rsidRPr="00017E02" w:rsidRDefault="00EA3F5C" w:rsidP="008D5261">
            <w:pPr>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Distributor</w:t>
            </w:r>
          </w:p>
        </w:tc>
        <w:tc>
          <w:tcPr>
            <w:tcW w:w="1588" w:type="pct"/>
            <w:gridSpan w:val="2"/>
            <w:shd w:val="clear" w:color="auto" w:fill="auto"/>
            <w:noWrap/>
          </w:tcPr>
          <w:p w14:paraId="141D9225"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Resolution</w:t>
            </w:r>
          </w:p>
        </w:tc>
        <w:tc>
          <w:tcPr>
            <w:tcW w:w="684" w:type="pct"/>
            <w:vMerge w:val="restart"/>
          </w:tcPr>
          <w:p w14:paraId="4D7C465E"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Period available</w:t>
            </w:r>
          </w:p>
        </w:tc>
      </w:tr>
      <w:tr w:rsidR="00EA3F5C" w:rsidRPr="00017E02" w14:paraId="1F87B927" w14:textId="77777777" w:rsidTr="008D5261">
        <w:trPr>
          <w:trHeight w:val="290"/>
        </w:trPr>
        <w:tc>
          <w:tcPr>
            <w:tcW w:w="814" w:type="pct"/>
            <w:vMerge/>
            <w:shd w:val="clear" w:color="auto" w:fill="auto"/>
            <w:noWrap/>
          </w:tcPr>
          <w:p w14:paraId="473A3C1A"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p>
        </w:tc>
        <w:tc>
          <w:tcPr>
            <w:tcW w:w="639" w:type="pct"/>
            <w:vMerge/>
            <w:shd w:val="clear" w:color="auto" w:fill="auto"/>
            <w:noWrap/>
          </w:tcPr>
          <w:p w14:paraId="2020994C"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p>
        </w:tc>
        <w:tc>
          <w:tcPr>
            <w:tcW w:w="570" w:type="pct"/>
            <w:vMerge/>
            <w:shd w:val="clear" w:color="auto" w:fill="auto"/>
            <w:noWrap/>
          </w:tcPr>
          <w:p w14:paraId="1DA5C903"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p>
        </w:tc>
        <w:tc>
          <w:tcPr>
            <w:tcW w:w="704" w:type="pct"/>
            <w:vMerge/>
            <w:shd w:val="clear" w:color="auto" w:fill="auto"/>
            <w:noWrap/>
          </w:tcPr>
          <w:p w14:paraId="7C1D27BE"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p>
        </w:tc>
        <w:tc>
          <w:tcPr>
            <w:tcW w:w="633" w:type="pct"/>
            <w:shd w:val="clear" w:color="auto" w:fill="auto"/>
            <w:noWrap/>
          </w:tcPr>
          <w:p w14:paraId="058A91F2"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Spatial</w:t>
            </w:r>
          </w:p>
        </w:tc>
        <w:tc>
          <w:tcPr>
            <w:tcW w:w="955" w:type="pct"/>
            <w:shd w:val="clear" w:color="auto" w:fill="auto"/>
            <w:noWrap/>
          </w:tcPr>
          <w:p w14:paraId="300DB660"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Temporal</w:t>
            </w:r>
          </w:p>
        </w:tc>
        <w:tc>
          <w:tcPr>
            <w:tcW w:w="684" w:type="pct"/>
            <w:vMerge/>
          </w:tcPr>
          <w:p w14:paraId="191A42F7"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p>
        </w:tc>
      </w:tr>
      <w:tr w:rsidR="00EA3F5C" w:rsidRPr="00017E02" w14:paraId="5CCA1553" w14:textId="77777777" w:rsidTr="008D5261">
        <w:trPr>
          <w:trHeight w:val="290"/>
        </w:trPr>
        <w:tc>
          <w:tcPr>
            <w:tcW w:w="814" w:type="pct"/>
            <w:shd w:val="clear" w:color="auto" w:fill="auto"/>
            <w:noWrap/>
            <w:vAlign w:val="center"/>
          </w:tcPr>
          <w:p w14:paraId="34D6C238" w14:textId="77777777" w:rsidR="00EA3F5C" w:rsidRPr="00017E02" w:rsidRDefault="00EA3F5C" w:rsidP="008D5261">
            <w:pPr>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lastRenderedPageBreak/>
              <w:t>Satellite name</w:t>
            </w:r>
          </w:p>
        </w:tc>
        <w:tc>
          <w:tcPr>
            <w:tcW w:w="639" w:type="pct"/>
            <w:shd w:val="clear" w:color="auto" w:fill="auto"/>
            <w:noWrap/>
            <w:vAlign w:val="center"/>
          </w:tcPr>
          <w:p w14:paraId="2DE5A8E6" w14:textId="77777777" w:rsidR="00EA3F5C" w:rsidRPr="00017E02" w:rsidRDefault="00EA3F5C" w:rsidP="008D5261">
            <w:pPr>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Optical / Radar</w:t>
            </w:r>
          </w:p>
        </w:tc>
        <w:tc>
          <w:tcPr>
            <w:tcW w:w="570" w:type="pct"/>
            <w:shd w:val="clear" w:color="auto" w:fill="auto"/>
            <w:noWrap/>
            <w:vAlign w:val="center"/>
          </w:tcPr>
          <w:p w14:paraId="5E8D4F21" w14:textId="77777777" w:rsidR="00EA3F5C" w:rsidRPr="00017E02" w:rsidRDefault="00EA3F5C" w:rsidP="008D5261">
            <w:pPr>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Agency</w:t>
            </w:r>
          </w:p>
        </w:tc>
        <w:tc>
          <w:tcPr>
            <w:tcW w:w="704" w:type="pct"/>
            <w:shd w:val="clear" w:color="auto" w:fill="auto"/>
            <w:noWrap/>
            <w:vAlign w:val="center"/>
          </w:tcPr>
          <w:p w14:paraId="6E217B14" w14:textId="77777777" w:rsidR="00EA3F5C" w:rsidRPr="00017E02" w:rsidRDefault="00EA3F5C" w:rsidP="008D5261">
            <w:pPr>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Service</w:t>
            </w:r>
          </w:p>
        </w:tc>
        <w:tc>
          <w:tcPr>
            <w:tcW w:w="633" w:type="pct"/>
            <w:shd w:val="clear" w:color="auto" w:fill="auto"/>
            <w:noWrap/>
            <w:vAlign w:val="center"/>
          </w:tcPr>
          <w:p w14:paraId="157BA328"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i/>
                <w:color w:val="BFBFBF" w:themeColor="background1" w:themeShade="BF"/>
                <w:szCs w:val="20"/>
                <w:lang w:val="en-US"/>
              </w:rPr>
              <w:t>X</w:t>
            </w:r>
            <w:r w:rsidRPr="00017E02">
              <w:rPr>
                <w:rFonts w:asciiTheme="minorHAnsi" w:hAnsiTheme="minorHAnsi" w:cstheme="minorHAnsi"/>
                <w:color w:val="000000"/>
                <w:szCs w:val="22"/>
                <w:lang w:val="en-GB" w:eastAsia="fr-FR"/>
              </w:rPr>
              <w:t xml:space="preserve"> m</w:t>
            </w:r>
          </w:p>
        </w:tc>
        <w:tc>
          <w:tcPr>
            <w:tcW w:w="955" w:type="pct"/>
            <w:shd w:val="clear" w:color="auto" w:fill="auto"/>
            <w:noWrap/>
            <w:vAlign w:val="center"/>
          </w:tcPr>
          <w:p w14:paraId="432EF6CB"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i/>
                <w:color w:val="BFBFBF" w:themeColor="background1" w:themeShade="BF"/>
                <w:szCs w:val="20"/>
                <w:lang w:val="en-US"/>
              </w:rPr>
              <w:t>X</w:t>
            </w:r>
            <w:r w:rsidRPr="00017E02">
              <w:rPr>
                <w:rFonts w:asciiTheme="minorHAnsi" w:hAnsiTheme="minorHAnsi" w:cstheme="minorHAnsi"/>
                <w:color w:val="000000"/>
                <w:szCs w:val="22"/>
                <w:lang w:val="en-GB" w:eastAsia="fr-FR"/>
              </w:rPr>
              <w:t xml:space="preserve"> days</w:t>
            </w:r>
          </w:p>
        </w:tc>
        <w:tc>
          <w:tcPr>
            <w:tcW w:w="684" w:type="pct"/>
          </w:tcPr>
          <w:p w14:paraId="7BBEAB99" w14:textId="77777777" w:rsidR="00EA3F5C" w:rsidRPr="00017E02" w:rsidRDefault="00EA3F5C" w:rsidP="008D5261">
            <w:pPr>
              <w:tabs>
                <w:tab w:val="clear" w:pos="2842"/>
              </w:tabs>
              <w:spacing w:before="0" w:after="0" w:line="240" w:lineRule="auto"/>
              <w:jc w:val="center"/>
              <w:rPr>
                <w:rFonts w:asciiTheme="minorHAnsi" w:hAnsiTheme="minorHAnsi" w:cstheme="minorHAnsi"/>
                <w:color w:val="000000"/>
                <w:szCs w:val="22"/>
                <w:lang w:val="en-GB" w:eastAsia="fr-FR"/>
              </w:rPr>
            </w:pPr>
            <w:r w:rsidRPr="00017E02">
              <w:rPr>
                <w:rFonts w:asciiTheme="minorHAnsi" w:hAnsiTheme="minorHAnsi" w:cstheme="minorHAnsi"/>
                <w:color w:val="000000"/>
                <w:szCs w:val="22"/>
                <w:lang w:val="en-GB" w:eastAsia="fr-FR"/>
              </w:rPr>
              <w:t xml:space="preserve">From </w:t>
            </w:r>
            <w:r w:rsidRPr="00017E02">
              <w:rPr>
                <w:rFonts w:asciiTheme="minorHAnsi" w:hAnsiTheme="minorHAnsi" w:cstheme="minorHAnsi"/>
                <w:i/>
                <w:color w:val="BFBFBF" w:themeColor="background1" w:themeShade="BF"/>
                <w:szCs w:val="20"/>
                <w:lang w:val="en-US"/>
              </w:rPr>
              <w:t>yyyy</w:t>
            </w:r>
            <w:r w:rsidRPr="00017E02">
              <w:rPr>
                <w:rFonts w:asciiTheme="minorHAnsi" w:hAnsiTheme="minorHAnsi" w:cstheme="minorHAnsi"/>
                <w:color w:val="000000"/>
                <w:szCs w:val="22"/>
                <w:lang w:val="en-GB" w:eastAsia="fr-FR"/>
              </w:rPr>
              <w:t xml:space="preserve"> to </w:t>
            </w:r>
            <w:r w:rsidRPr="00017E02">
              <w:rPr>
                <w:rFonts w:asciiTheme="minorHAnsi" w:hAnsiTheme="minorHAnsi" w:cstheme="minorHAnsi"/>
                <w:i/>
                <w:color w:val="BFBFBF" w:themeColor="background1" w:themeShade="BF"/>
                <w:szCs w:val="20"/>
                <w:lang w:val="en-US"/>
              </w:rPr>
              <w:t>yyyy</w:t>
            </w:r>
          </w:p>
        </w:tc>
      </w:tr>
    </w:tbl>
    <w:p w14:paraId="4BD7C802" w14:textId="77777777" w:rsidR="00EA3F5C" w:rsidRDefault="00EA3F5C" w:rsidP="00EA3F5C">
      <w:pPr>
        <w:rPr>
          <w:b/>
          <w:bCs/>
        </w:rPr>
      </w:pPr>
    </w:p>
    <w:p w14:paraId="76E073FD" w14:textId="0AD69525" w:rsidR="00EA3F5C" w:rsidRPr="007851AA" w:rsidRDefault="009302A1" w:rsidP="00EA3F5C">
      <w:pPr>
        <w:rPr>
          <w:b/>
          <w:bCs/>
          <w:u w:val="single"/>
        </w:rPr>
      </w:pPr>
      <w:r>
        <w:rPr>
          <w:b/>
          <w:bCs/>
          <w:u w:val="single"/>
        </w:rPr>
        <w:t>Sampl</w:t>
      </w:r>
      <w:r w:rsidR="000C3116">
        <w:rPr>
          <w:b/>
          <w:bCs/>
          <w:u w:val="single"/>
        </w:rPr>
        <w:t>e</w:t>
      </w:r>
      <w:r>
        <w:rPr>
          <w:b/>
          <w:bCs/>
          <w:u w:val="single"/>
        </w:rPr>
        <w:t xml:space="preserve"> unit’s spatial support</w:t>
      </w:r>
    </w:p>
    <w:p w14:paraId="01D2E135" w14:textId="7AF90672" w:rsidR="00DE2F6C" w:rsidRDefault="00654081" w:rsidP="00AF63AC">
      <w:pPr>
        <w:tabs>
          <w:tab w:val="clear" w:pos="2842"/>
        </w:tabs>
        <w:spacing w:before="0" w:after="0" w:line="240" w:lineRule="auto"/>
        <w:jc w:val="left"/>
        <w:rPr>
          <w:rFonts w:asciiTheme="minorHAnsi" w:hAnsiTheme="minorHAnsi" w:cstheme="minorHAnsi"/>
          <w:i/>
          <w:color w:val="BFBFBF" w:themeColor="background1" w:themeShade="BF"/>
          <w:szCs w:val="20"/>
          <w:lang w:val="en-US"/>
        </w:rPr>
      </w:pPr>
      <w:r>
        <w:rPr>
          <w:rFonts w:asciiTheme="minorHAnsi" w:hAnsiTheme="minorHAnsi" w:cstheme="minorHAnsi"/>
          <w:i/>
          <w:color w:val="BFBFBF" w:themeColor="background1" w:themeShade="BF"/>
          <w:szCs w:val="20"/>
          <w:lang w:val="en-US"/>
        </w:rPr>
        <w:t xml:space="preserve">Provide a specification of the </w:t>
      </w:r>
      <w:r w:rsidR="009302A1">
        <w:rPr>
          <w:rFonts w:asciiTheme="minorHAnsi" w:hAnsiTheme="minorHAnsi" w:cstheme="minorHAnsi"/>
          <w:i/>
          <w:color w:val="BFBFBF" w:themeColor="background1" w:themeShade="BF"/>
          <w:szCs w:val="20"/>
          <w:lang w:val="en-US"/>
        </w:rPr>
        <w:t>spatial support used to assign a class to the sampl</w:t>
      </w:r>
      <w:r w:rsidR="000C3116">
        <w:rPr>
          <w:rFonts w:asciiTheme="minorHAnsi" w:hAnsiTheme="minorHAnsi" w:cstheme="minorHAnsi"/>
          <w:i/>
          <w:color w:val="BFBFBF" w:themeColor="background1" w:themeShade="BF"/>
          <w:szCs w:val="20"/>
          <w:lang w:val="en-US"/>
        </w:rPr>
        <w:t>e</w:t>
      </w:r>
      <w:r w:rsidR="009302A1">
        <w:rPr>
          <w:rFonts w:asciiTheme="minorHAnsi" w:hAnsiTheme="minorHAnsi" w:cstheme="minorHAnsi"/>
          <w:i/>
          <w:color w:val="BFBFBF" w:themeColor="background1" w:themeShade="BF"/>
          <w:szCs w:val="20"/>
          <w:lang w:val="en-US"/>
        </w:rPr>
        <w:t xml:space="preserve"> unit</w:t>
      </w:r>
      <w:r w:rsidR="000C3116">
        <w:rPr>
          <w:rFonts w:asciiTheme="minorHAnsi" w:hAnsiTheme="minorHAnsi" w:cstheme="minorHAnsi"/>
          <w:i/>
          <w:color w:val="BFBFBF" w:themeColor="background1" w:themeShade="BF"/>
          <w:szCs w:val="20"/>
          <w:lang w:val="en-US"/>
        </w:rPr>
        <w:t>s</w:t>
      </w:r>
      <w:r w:rsidR="00453DAC">
        <w:rPr>
          <w:rFonts w:asciiTheme="minorHAnsi" w:hAnsiTheme="minorHAnsi" w:cstheme="minorHAnsi"/>
          <w:i/>
          <w:color w:val="BFBFBF" w:themeColor="background1" w:themeShade="BF"/>
          <w:szCs w:val="20"/>
          <w:lang w:val="en-US"/>
        </w:rPr>
        <w:t xml:space="preserve"> indicating how the interpreter </w:t>
      </w:r>
      <w:r w:rsidR="007452F6">
        <w:rPr>
          <w:rFonts w:asciiTheme="minorHAnsi" w:hAnsiTheme="minorHAnsi" w:cstheme="minorHAnsi"/>
          <w:i/>
          <w:color w:val="BFBFBF" w:themeColor="background1" w:themeShade="BF"/>
          <w:szCs w:val="20"/>
          <w:lang w:val="en-US"/>
        </w:rPr>
        <w:t>should use the spatial support and any sub-samples to derive their classification.</w:t>
      </w:r>
      <w:r w:rsidR="00453DAC">
        <w:rPr>
          <w:rFonts w:asciiTheme="minorHAnsi" w:hAnsiTheme="minorHAnsi" w:cstheme="minorHAnsi"/>
          <w:i/>
          <w:color w:val="BFBFBF" w:themeColor="background1" w:themeShade="BF"/>
          <w:szCs w:val="20"/>
          <w:lang w:val="en-US"/>
        </w:rPr>
        <w:t xml:space="preserve"> </w:t>
      </w:r>
    </w:p>
    <w:p w14:paraId="20616860" w14:textId="77777777" w:rsidR="00D4355C" w:rsidRDefault="00D4355C" w:rsidP="00AF63AC">
      <w:pPr>
        <w:tabs>
          <w:tab w:val="clear" w:pos="2842"/>
        </w:tabs>
        <w:spacing w:before="0" w:after="0" w:line="240" w:lineRule="auto"/>
        <w:jc w:val="left"/>
        <w:rPr>
          <w:rFonts w:asciiTheme="minorHAnsi" w:hAnsiTheme="minorHAnsi" w:cstheme="minorHAnsi"/>
          <w:i/>
          <w:color w:val="BFBFBF" w:themeColor="background1" w:themeShade="BF"/>
          <w:szCs w:val="20"/>
          <w:lang w:val="en-US"/>
        </w:rPr>
      </w:pPr>
    </w:p>
    <w:p w14:paraId="2D628F4A" w14:textId="513CA1F2" w:rsidR="00DE2F6C" w:rsidRPr="00F33238" w:rsidRDefault="00F33238" w:rsidP="00AF63AC">
      <w:pPr>
        <w:tabs>
          <w:tab w:val="clear" w:pos="2842"/>
        </w:tabs>
        <w:spacing w:before="0" w:after="0" w:line="240" w:lineRule="auto"/>
        <w:jc w:val="left"/>
        <w:rPr>
          <w:b/>
          <w:bCs/>
          <w:u w:val="single"/>
        </w:rPr>
      </w:pPr>
      <w:r w:rsidRPr="00F33238">
        <w:rPr>
          <w:b/>
          <w:bCs/>
          <w:u w:val="single"/>
        </w:rPr>
        <w:t>Interpretation key</w:t>
      </w:r>
    </w:p>
    <w:p w14:paraId="36CEAEDC" w14:textId="4630BDCA" w:rsidR="00DE2F6C" w:rsidRPr="000C3116" w:rsidRDefault="00F33238" w:rsidP="000C3116">
      <w:pPr>
        <w:jc w:val="left"/>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 xml:space="preserve">Include here a set of illustrations of how the land cover or land use feature will look like in the images. The interpretation key should have illustrations of all available sources of imagery, for each class </w:t>
      </w:r>
      <w:r w:rsidR="00B52E5C">
        <w:rPr>
          <w:rFonts w:asciiTheme="minorHAnsi" w:hAnsiTheme="minorHAnsi" w:cstheme="minorHAnsi"/>
          <w:i/>
          <w:color w:val="BFBFBF" w:themeColor="background1" w:themeShade="BF"/>
          <w:szCs w:val="20"/>
          <w:lang w:val="en-US"/>
        </w:rPr>
        <w:t xml:space="preserve">of interest </w:t>
      </w:r>
      <w:r w:rsidRPr="00017E02">
        <w:rPr>
          <w:rFonts w:asciiTheme="minorHAnsi" w:hAnsiTheme="minorHAnsi" w:cstheme="minorHAnsi"/>
          <w:i/>
          <w:color w:val="BFBFBF" w:themeColor="background1" w:themeShade="BF"/>
          <w:szCs w:val="20"/>
          <w:lang w:val="en-US"/>
        </w:rPr>
        <w:t>and for all time periods of interest</w:t>
      </w:r>
      <w:r w:rsidR="00B52E5C">
        <w:rPr>
          <w:rFonts w:asciiTheme="minorHAnsi" w:hAnsiTheme="minorHAnsi" w:cstheme="minorHAnsi"/>
          <w:i/>
          <w:color w:val="BFBFBF" w:themeColor="background1" w:themeShade="BF"/>
          <w:szCs w:val="20"/>
          <w:lang w:val="en-US"/>
        </w:rPr>
        <w:t>.</w:t>
      </w:r>
    </w:p>
    <w:p w14:paraId="062A5CB2" w14:textId="77777777" w:rsidR="00BA11FF" w:rsidRPr="00BA11FF" w:rsidRDefault="00BA11FF" w:rsidP="00BA11FF">
      <w:pPr>
        <w:rPr>
          <w:b/>
          <w:bCs/>
          <w:u w:val="single"/>
        </w:rPr>
      </w:pPr>
      <w:r w:rsidRPr="00BA11FF">
        <w:rPr>
          <w:b/>
          <w:bCs/>
          <w:u w:val="single"/>
        </w:rPr>
        <w:t xml:space="preserve">Decision tree </w:t>
      </w:r>
    </w:p>
    <w:p w14:paraId="4C7D982F" w14:textId="2CF17560" w:rsidR="00DE2F6C" w:rsidRPr="000C3116" w:rsidRDefault="00BA11FF" w:rsidP="000C3116">
      <w:pPr>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Insert here an illustration of the overall decision tree.</w:t>
      </w:r>
      <w:r w:rsidR="004B1DB4">
        <w:rPr>
          <w:rFonts w:asciiTheme="minorHAnsi" w:hAnsiTheme="minorHAnsi" w:cstheme="minorHAnsi"/>
          <w:i/>
          <w:color w:val="BFBFBF" w:themeColor="background1" w:themeShade="BF"/>
          <w:szCs w:val="20"/>
          <w:lang w:val="en-US"/>
        </w:rPr>
        <w:t xml:space="preserve"> The decision tree includes questions that enables interpreters to apply the class definitions </w:t>
      </w:r>
      <w:r w:rsidR="00D1573B">
        <w:rPr>
          <w:rFonts w:asciiTheme="minorHAnsi" w:hAnsiTheme="minorHAnsi" w:cstheme="minorHAnsi"/>
          <w:i/>
          <w:color w:val="BFBFBF" w:themeColor="background1" w:themeShade="BF"/>
          <w:szCs w:val="20"/>
          <w:lang w:val="en-US"/>
        </w:rPr>
        <w:t>and decide among different possible options in their interpretation.</w:t>
      </w:r>
      <w:r w:rsidR="00E57FB5">
        <w:rPr>
          <w:rFonts w:asciiTheme="minorHAnsi" w:hAnsiTheme="minorHAnsi" w:cstheme="minorHAnsi"/>
          <w:i/>
          <w:color w:val="BFBFBF" w:themeColor="background1" w:themeShade="BF"/>
          <w:szCs w:val="20"/>
          <w:lang w:val="en-US"/>
        </w:rPr>
        <w:t xml:space="preserve"> Where relevant provide a </w:t>
      </w:r>
      <w:r w:rsidR="00E57FB5" w:rsidRPr="00E57FB5">
        <w:rPr>
          <w:rFonts w:asciiTheme="minorHAnsi" w:hAnsiTheme="minorHAnsi" w:cstheme="minorHAnsi"/>
          <w:i/>
          <w:color w:val="BFBFBF" w:themeColor="background1" w:themeShade="BF"/>
          <w:szCs w:val="20"/>
          <w:lang w:val="en-US"/>
        </w:rPr>
        <w:t>textual description of the observations that were basis for building the decision tree</w:t>
      </w:r>
      <w:r w:rsidR="00E57FB5">
        <w:rPr>
          <w:rFonts w:asciiTheme="minorHAnsi" w:hAnsiTheme="minorHAnsi" w:cstheme="minorHAnsi"/>
          <w:i/>
          <w:color w:val="BFBFBF" w:themeColor="background1" w:themeShade="BF"/>
          <w:szCs w:val="20"/>
          <w:lang w:val="en-US"/>
        </w:rPr>
        <w:t xml:space="preserve"> and the </w:t>
      </w:r>
      <w:r w:rsidR="00E57FB5" w:rsidRPr="00E57FB5">
        <w:rPr>
          <w:rFonts w:asciiTheme="minorHAnsi" w:hAnsiTheme="minorHAnsi" w:cstheme="minorHAnsi"/>
          <w:i/>
          <w:color w:val="BFBFBF" w:themeColor="background1" w:themeShade="BF"/>
          <w:szCs w:val="20"/>
          <w:lang w:val="en-US"/>
        </w:rPr>
        <w:t>hierarchical rules</w:t>
      </w:r>
    </w:p>
    <w:p w14:paraId="24CE2405" w14:textId="12E55980" w:rsidR="002E51CC" w:rsidRPr="00BA11FF" w:rsidRDefault="00002646" w:rsidP="002E51CC">
      <w:pPr>
        <w:rPr>
          <w:b/>
          <w:bCs/>
          <w:u w:val="single"/>
        </w:rPr>
      </w:pPr>
      <w:r>
        <w:rPr>
          <w:b/>
          <w:bCs/>
          <w:u w:val="single"/>
        </w:rPr>
        <w:t>Form</w:t>
      </w:r>
    </w:p>
    <w:p w14:paraId="3AFAF751" w14:textId="1720CE90" w:rsidR="00766438" w:rsidRPr="00766438" w:rsidRDefault="003537B9" w:rsidP="00AF63AC">
      <w:pPr>
        <w:tabs>
          <w:tab w:val="clear" w:pos="2842"/>
        </w:tabs>
        <w:spacing w:before="0" w:after="0" w:line="240" w:lineRule="auto"/>
        <w:jc w:val="left"/>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 xml:space="preserve">Insert here an illustration </w:t>
      </w:r>
      <w:r w:rsidR="00BE6823">
        <w:rPr>
          <w:rFonts w:asciiTheme="minorHAnsi" w:hAnsiTheme="minorHAnsi" w:cstheme="minorHAnsi"/>
          <w:i/>
          <w:color w:val="BFBFBF" w:themeColor="background1" w:themeShade="BF"/>
          <w:szCs w:val="20"/>
          <w:lang w:val="en-US"/>
        </w:rPr>
        <w:t xml:space="preserve">of the form </w:t>
      </w:r>
      <w:r w:rsidR="0097301F">
        <w:rPr>
          <w:rFonts w:asciiTheme="minorHAnsi" w:hAnsiTheme="minorHAnsi" w:cstheme="minorHAnsi"/>
          <w:i/>
          <w:color w:val="BFBFBF" w:themeColor="background1" w:themeShade="BF"/>
          <w:szCs w:val="20"/>
          <w:lang w:val="en-US"/>
        </w:rPr>
        <w:t>to be filled out together with</w:t>
      </w:r>
      <w:r w:rsidR="00BE6823">
        <w:rPr>
          <w:rFonts w:asciiTheme="minorHAnsi" w:hAnsiTheme="minorHAnsi" w:cstheme="minorHAnsi"/>
          <w:i/>
          <w:color w:val="BFBFBF" w:themeColor="background1" w:themeShade="BF"/>
          <w:szCs w:val="20"/>
          <w:lang w:val="en-US"/>
        </w:rPr>
        <w:t xml:space="preserve"> instructions </w:t>
      </w:r>
      <w:r w:rsidR="0097301F">
        <w:rPr>
          <w:rFonts w:asciiTheme="minorHAnsi" w:hAnsiTheme="minorHAnsi" w:cstheme="minorHAnsi"/>
          <w:i/>
          <w:color w:val="BFBFBF" w:themeColor="background1" w:themeShade="BF"/>
          <w:szCs w:val="20"/>
          <w:lang w:val="en-US"/>
        </w:rPr>
        <w:t xml:space="preserve">to be completed by interpreter. </w:t>
      </w:r>
      <w:r w:rsidR="00D31AC3">
        <w:rPr>
          <w:rFonts w:asciiTheme="minorHAnsi" w:hAnsiTheme="minorHAnsi" w:cstheme="minorHAnsi"/>
          <w:i/>
          <w:color w:val="BFBFBF" w:themeColor="background1" w:themeShade="BF"/>
          <w:szCs w:val="20"/>
          <w:lang w:val="en-US"/>
        </w:rPr>
        <w:t xml:space="preserve">Provide the code lists used in the survey. </w:t>
      </w:r>
      <w:r w:rsidR="00766438">
        <w:rPr>
          <w:rFonts w:asciiTheme="minorHAnsi" w:hAnsiTheme="minorHAnsi" w:cstheme="minorHAnsi"/>
          <w:i/>
          <w:color w:val="BFBFBF" w:themeColor="background1" w:themeShade="BF"/>
          <w:szCs w:val="20"/>
          <w:lang w:val="en-US"/>
        </w:rPr>
        <w:t>Describe the validation rules implemented in the survey for quality assurance. Describe any impossib</w:t>
      </w:r>
      <w:bookmarkStart w:id="1" w:name="_GoBack"/>
      <w:bookmarkEnd w:id="1"/>
      <w:r w:rsidR="00766438">
        <w:rPr>
          <w:rFonts w:asciiTheme="minorHAnsi" w:hAnsiTheme="minorHAnsi" w:cstheme="minorHAnsi"/>
          <w:i/>
          <w:color w:val="BFBFBF" w:themeColor="background1" w:themeShade="BF"/>
          <w:szCs w:val="20"/>
          <w:lang w:val="en-US"/>
        </w:rPr>
        <w:t>le transitions and how warnings or error messages can prevent interpreters from entering incorrect information in the survey</w:t>
      </w:r>
    </w:p>
    <w:p w14:paraId="61FA6B40" w14:textId="0458486C" w:rsidR="00F757A5" w:rsidRPr="00BA11FF" w:rsidRDefault="00F757A5" w:rsidP="00F757A5">
      <w:pPr>
        <w:rPr>
          <w:b/>
          <w:bCs/>
          <w:u w:val="single"/>
        </w:rPr>
      </w:pPr>
      <w:r>
        <w:rPr>
          <w:b/>
          <w:bCs/>
          <w:u w:val="single"/>
        </w:rPr>
        <w:t>Confidence level</w:t>
      </w:r>
    </w:p>
    <w:p w14:paraId="29EF7223" w14:textId="606CF458" w:rsidR="00F757A5" w:rsidRPr="00E57BD9" w:rsidRDefault="00F757A5" w:rsidP="00AF63AC">
      <w:pPr>
        <w:tabs>
          <w:tab w:val="clear" w:pos="2842"/>
        </w:tabs>
        <w:spacing w:before="0" w:after="0" w:line="240" w:lineRule="auto"/>
        <w:jc w:val="left"/>
        <w:rPr>
          <w:rFonts w:asciiTheme="minorHAnsi" w:hAnsiTheme="minorHAnsi" w:cstheme="minorHAnsi"/>
          <w:b/>
          <w:bCs/>
          <w:sz w:val="22"/>
          <w:szCs w:val="22"/>
          <w:lang w:val="en" w:eastAsia="en-GB"/>
        </w:rPr>
      </w:pPr>
      <w:r w:rsidRPr="00017E02">
        <w:rPr>
          <w:rFonts w:asciiTheme="minorHAnsi" w:hAnsiTheme="minorHAnsi" w:cstheme="minorHAnsi"/>
          <w:i/>
          <w:color w:val="BFBFBF" w:themeColor="background1" w:themeShade="BF"/>
          <w:szCs w:val="20"/>
          <w:lang w:val="en-US"/>
        </w:rPr>
        <w:t xml:space="preserve">Insert here </w:t>
      </w:r>
      <w:r>
        <w:rPr>
          <w:rFonts w:asciiTheme="minorHAnsi" w:hAnsiTheme="minorHAnsi" w:cstheme="minorHAnsi"/>
          <w:i/>
          <w:color w:val="BFBFBF" w:themeColor="background1" w:themeShade="BF"/>
          <w:szCs w:val="20"/>
          <w:lang w:val="en-US"/>
        </w:rPr>
        <w:t xml:space="preserve">a clear definition of confidence level that would be used by the interpreter in order to confirm </w:t>
      </w:r>
      <w:r w:rsidR="00E955EF">
        <w:rPr>
          <w:rFonts w:asciiTheme="minorHAnsi" w:hAnsiTheme="minorHAnsi" w:cstheme="minorHAnsi"/>
          <w:i/>
          <w:color w:val="BFBFBF" w:themeColor="background1" w:themeShade="BF"/>
          <w:szCs w:val="20"/>
          <w:lang w:val="en-US"/>
        </w:rPr>
        <w:t xml:space="preserve">the level of confidence of their interpretation. </w:t>
      </w:r>
    </w:p>
    <w:sectPr w:rsidR="00F757A5" w:rsidRPr="00E57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07EC3" w14:textId="77777777" w:rsidR="006352FA" w:rsidRDefault="006352FA" w:rsidP="001D1B0E">
      <w:pPr>
        <w:spacing w:before="0" w:after="0" w:line="240" w:lineRule="auto"/>
      </w:pPr>
      <w:r>
        <w:separator/>
      </w:r>
    </w:p>
  </w:endnote>
  <w:endnote w:type="continuationSeparator" w:id="0">
    <w:p w14:paraId="0B75D82D" w14:textId="77777777" w:rsidR="006352FA" w:rsidRDefault="006352FA" w:rsidP="001D1B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D17F1" w14:textId="77777777" w:rsidR="006352FA" w:rsidRDefault="006352FA" w:rsidP="001D1B0E">
      <w:pPr>
        <w:spacing w:before="0" w:after="0" w:line="240" w:lineRule="auto"/>
      </w:pPr>
      <w:r>
        <w:separator/>
      </w:r>
    </w:p>
  </w:footnote>
  <w:footnote w:type="continuationSeparator" w:id="0">
    <w:p w14:paraId="1759A66E" w14:textId="77777777" w:rsidR="006352FA" w:rsidRDefault="006352FA" w:rsidP="001D1B0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803"/>
    <w:multiLevelType w:val="hybridMultilevel"/>
    <w:tmpl w:val="DEC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51CDC"/>
    <w:multiLevelType w:val="hybridMultilevel"/>
    <w:tmpl w:val="5094CC6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0E"/>
    <w:rsid w:val="00002646"/>
    <w:rsid w:val="000C3116"/>
    <w:rsid w:val="001D1B0E"/>
    <w:rsid w:val="002E51CC"/>
    <w:rsid w:val="00300F17"/>
    <w:rsid w:val="003537B9"/>
    <w:rsid w:val="00453DAC"/>
    <w:rsid w:val="004B1DB4"/>
    <w:rsid w:val="00517B7A"/>
    <w:rsid w:val="00566F60"/>
    <w:rsid w:val="005C2B23"/>
    <w:rsid w:val="005C2B5D"/>
    <w:rsid w:val="006352FA"/>
    <w:rsid w:val="00654081"/>
    <w:rsid w:val="00667B76"/>
    <w:rsid w:val="007452F6"/>
    <w:rsid w:val="00766438"/>
    <w:rsid w:val="007851AA"/>
    <w:rsid w:val="00832139"/>
    <w:rsid w:val="00892A2C"/>
    <w:rsid w:val="009302A1"/>
    <w:rsid w:val="0097301F"/>
    <w:rsid w:val="00AF63AC"/>
    <w:rsid w:val="00B52E5C"/>
    <w:rsid w:val="00BA11FF"/>
    <w:rsid w:val="00BE02A4"/>
    <w:rsid w:val="00BE6823"/>
    <w:rsid w:val="00D1473D"/>
    <w:rsid w:val="00D1573B"/>
    <w:rsid w:val="00D31AC3"/>
    <w:rsid w:val="00D4355C"/>
    <w:rsid w:val="00DD1F2B"/>
    <w:rsid w:val="00DE2F6C"/>
    <w:rsid w:val="00E1345D"/>
    <w:rsid w:val="00E5330E"/>
    <w:rsid w:val="00E57BD9"/>
    <w:rsid w:val="00E57FB5"/>
    <w:rsid w:val="00E955EF"/>
    <w:rsid w:val="00EA3F5C"/>
    <w:rsid w:val="00F33238"/>
    <w:rsid w:val="00F757A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3BE2"/>
  <w15:chartTrackingRefBased/>
  <w15:docId w15:val="{2BF7EE27-EFB0-4969-81B3-2B6CBD2A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0E"/>
    <w:pPr>
      <w:tabs>
        <w:tab w:val="left" w:pos="2842"/>
      </w:tabs>
      <w:spacing w:before="120" w:after="120"/>
      <w:jc w:val="both"/>
    </w:pPr>
    <w:rPr>
      <w:rFonts w:ascii="Arial" w:eastAsia="Times New Roman" w:hAnsi="Arial" w:cs="Times New Roman"/>
      <w:sz w:val="20"/>
      <w:szCs w:val="24"/>
      <w:lang w:val="en-CA"/>
    </w:rPr>
  </w:style>
  <w:style w:type="paragraph" w:styleId="Heading1">
    <w:name w:val="heading 1"/>
    <w:basedOn w:val="Normal"/>
    <w:next w:val="Normal"/>
    <w:link w:val="Heading1Char"/>
    <w:qFormat/>
    <w:rsid w:val="001D1B0E"/>
    <w:pPr>
      <w:keepNext/>
      <w:jc w:val="center"/>
      <w:outlineLvl w:val="0"/>
    </w:pPr>
    <w:rPr>
      <w:rFonts w:ascii="Arial Bold" w:hAnsi="Arial Bold" w:cs="Arial"/>
      <w:b/>
      <w:bCs/>
      <w:smallCaps/>
      <w:kern w:val="32"/>
      <w:sz w:val="40"/>
      <w:szCs w:val="40"/>
    </w:rPr>
  </w:style>
  <w:style w:type="paragraph" w:styleId="Heading2">
    <w:name w:val="heading 2"/>
    <w:basedOn w:val="Normal"/>
    <w:next w:val="Normal"/>
    <w:link w:val="Heading2Char"/>
    <w:qFormat/>
    <w:rsid w:val="001D1B0E"/>
    <w:pPr>
      <w:keepNext/>
      <w:jc w:val="lef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0E"/>
    <w:rPr>
      <w:rFonts w:ascii="Segoe UI" w:hAnsi="Segoe UI" w:cs="Segoe UI"/>
      <w:sz w:val="18"/>
      <w:szCs w:val="18"/>
    </w:rPr>
  </w:style>
  <w:style w:type="character" w:customStyle="1" w:styleId="Heading1Char">
    <w:name w:val="Heading 1 Char"/>
    <w:basedOn w:val="DefaultParagraphFont"/>
    <w:link w:val="Heading1"/>
    <w:rsid w:val="001D1B0E"/>
    <w:rPr>
      <w:rFonts w:ascii="Arial Bold" w:eastAsia="Times New Roman" w:hAnsi="Arial Bold" w:cs="Arial"/>
      <w:b/>
      <w:bCs/>
      <w:smallCaps/>
      <w:kern w:val="32"/>
      <w:sz w:val="40"/>
      <w:szCs w:val="40"/>
      <w:lang w:val="en-CA"/>
    </w:rPr>
  </w:style>
  <w:style w:type="character" w:customStyle="1" w:styleId="Heading2Char">
    <w:name w:val="Heading 2 Char"/>
    <w:basedOn w:val="DefaultParagraphFont"/>
    <w:link w:val="Heading2"/>
    <w:rsid w:val="001D1B0E"/>
    <w:rPr>
      <w:rFonts w:ascii="Arial" w:eastAsia="Times New Roman" w:hAnsi="Arial" w:cs="Arial"/>
      <w:b/>
      <w:bCs/>
      <w:iCs/>
      <w:sz w:val="24"/>
      <w:szCs w:val="28"/>
      <w:lang w:val="en-CA"/>
    </w:rPr>
  </w:style>
  <w:style w:type="paragraph" w:styleId="CommentText">
    <w:name w:val="annotation text"/>
    <w:basedOn w:val="Normal"/>
    <w:link w:val="CommentTextChar"/>
    <w:semiHidden/>
    <w:qFormat/>
    <w:rsid w:val="001D1B0E"/>
    <w:rPr>
      <w:szCs w:val="20"/>
    </w:rPr>
  </w:style>
  <w:style w:type="character" w:customStyle="1" w:styleId="CommentTextChar">
    <w:name w:val="Comment Text Char"/>
    <w:basedOn w:val="DefaultParagraphFont"/>
    <w:link w:val="CommentText"/>
    <w:semiHidden/>
    <w:qFormat/>
    <w:rsid w:val="001D1B0E"/>
    <w:rPr>
      <w:rFonts w:ascii="Arial" w:eastAsia="Times New Roman" w:hAnsi="Arial" w:cs="Times New Roman"/>
      <w:sz w:val="20"/>
      <w:szCs w:val="20"/>
      <w:lang w:val="en-CA"/>
    </w:rPr>
  </w:style>
  <w:style w:type="paragraph" w:styleId="NormalWeb">
    <w:name w:val="Normal (Web)"/>
    <w:basedOn w:val="Normal"/>
    <w:uiPriority w:val="99"/>
    <w:qFormat/>
    <w:rsid w:val="001D1B0E"/>
    <w:rPr>
      <w:sz w:val="24"/>
    </w:rPr>
  </w:style>
  <w:style w:type="character" w:styleId="CommentReference">
    <w:name w:val="annotation reference"/>
    <w:uiPriority w:val="99"/>
    <w:semiHidden/>
    <w:qFormat/>
    <w:rsid w:val="001D1B0E"/>
    <w:rPr>
      <w:sz w:val="16"/>
      <w:szCs w:val="16"/>
    </w:rPr>
  </w:style>
  <w:style w:type="table" w:styleId="TableGrid">
    <w:name w:val="Table Grid"/>
    <w:basedOn w:val="TableNormal"/>
    <w:qFormat/>
    <w:rsid w:val="001D1B0E"/>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link w:val="NormalBoldChar"/>
    <w:qFormat/>
    <w:rsid w:val="001D1B0E"/>
    <w:pPr>
      <w:jc w:val="left"/>
    </w:pPr>
    <w:rPr>
      <w:b/>
    </w:rPr>
  </w:style>
  <w:style w:type="character" w:customStyle="1" w:styleId="NormalBoldChar">
    <w:name w:val="Normal Bold Char"/>
    <w:link w:val="NormalBold"/>
    <w:qFormat/>
    <w:rsid w:val="001D1B0E"/>
    <w:rPr>
      <w:rFonts w:ascii="Arial" w:eastAsia="Times New Roman" w:hAnsi="Arial" w:cs="Times New Roman"/>
      <w:b/>
      <w:sz w:val="20"/>
      <w:szCs w:val="24"/>
      <w:lang w:val="en-CA"/>
    </w:rPr>
  </w:style>
  <w:style w:type="paragraph" w:styleId="ListParagraph">
    <w:name w:val="List Paragraph"/>
    <w:basedOn w:val="Normal"/>
    <w:uiPriority w:val="34"/>
    <w:qFormat/>
    <w:rsid w:val="001D1B0E"/>
    <w:pPr>
      <w:ind w:left="720"/>
      <w:contextualSpacing/>
    </w:pPr>
  </w:style>
  <w:style w:type="table" w:customStyle="1" w:styleId="TableGrid1">
    <w:name w:val="Table Grid1"/>
    <w:basedOn w:val="TableNormal"/>
    <w:next w:val="TableGrid"/>
    <w:qFormat/>
    <w:rsid w:val="00AF63AC"/>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4355C"/>
    <w:pPr>
      <w:spacing w:line="240" w:lineRule="auto"/>
    </w:pPr>
    <w:rPr>
      <w:b/>
      <w:bCs/>
    </w:rPr>
  </w:style>
  <w:style w:type="character" w:customStyle="1" w:styleId="CommentSubjectChar">
    <w:name w:val="Comment Subject Char"/>
    <w:basedOn w:val="CommentTextChar"/>
    <w:link w:val="CommentSubject"/>
    <w:uiPriority w:val="99"/>
    <w:semiHidden/>
    <w:rsid w:val="00D4355C"/>
    <w:rPr>
      <w:rFonts w:ascii="Arial" w:eastAsia="Times New Roman" w:hAnsi="Arial" w:cs="Times New Roman"/>
      <w:b/>
      <w:bCs/>
      <w:sz w:val="20"/>
      <w:szCs w:val="20"/>
      <w:lang w:val="en-CA"/>
    </w:rPr>
  </w:style>
  <w:style w:type="paragraph" w:styleId="Revision">
    <w:name w:val="Revision"/>
    <w:hidden/>
    <w:uiPriority w:val="99"/>
    <w:semiHidden/>
    <w:rsid w:val="000C3116"/>
    <w:pPr>
      <w:spacing w:after="0" w:line="240" w:lineRule="auto"/>
    </w:pPr>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3796AC4CD8240B1C5306DBBB0EBBC" ma:contentTypeVersion="10" ma:contentTypeDescription="Create a new document." ma:contentTypeScope="" ma:versionID="922855472869f40d8930cd0e473947c1">
  <xsd:schema xmlns:xsd="http://www.w3.org/2001/XMLSchema" xmlns:xs="http://www.w3.org/2001/XMLSchema" xmlns:p="http://schemas.microsoft.com/office/2006/metadata/properties" xmlns:ns2="c8170e2e-b890-48f2-92cc-c82eae8283c7" xmlns:ns3="6e4e05ff-3209-4d8c-9295-25eb96245a02" targetNamespace="http://schemas.microsoft.com/office/2006/metadata/properties" ma:root="true" ma:fieldsID="78ff612c1d1e3028fa8f06e20e3d9c52" ns2:_="" ns3:_="">
    <xsd:import namespace="c8170e2e-b890-48f2-92cc-c82eae8283c7"/>
    <xsd:import namespace="6e4e05ff-3209-4d8c-9295-25eb96245a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0e2e-b890-48f2-92cc-c82eae828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e05ff-3209-4d8c-9295-25eb96245a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7DC01-05E3-4E2B-B5F6-2A70841D5ABB}">
  <ds:schemaRefs>
    <ds:schemaRef ds:uri="http://schemas.microsoft.com/sharepoint/v3/contenttype/forms"/>
  </ds:schemaRefs>
</ds:datastoreItem>
</file>

<file path=customXml/itemProps2.xml><?xml version="1.0" encoding="utf-8"?>
<ds:datastoreItem xmlns:ds="http://schemas.openxmlformats.org/officeDocument/2006/customXml" ds:itemID="{1301B93E-3E28-4D1C-B81B-2C5CE5D04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243EB-0636-49BA-91C0-1357679E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70e2e-b890-48f2-92cc-c82eae8283c7"/>
    <ds:schemaRef ds:uri="6e4e05ff-3209-4d8c-9295-25eb9624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der Linden</dc:creator>
  <cp:keywords/>
  <dc:description/>
  <cp:lastModifiedBy>Finegold, Yelena (NFO)</cp:lastModifiedBy>
  <cp:revision>26</cp:revision>
  <dcterms:created xsi:type="dcterms:W3CDTF">2020-08-12T08:58:00Z</dcterms:created>
  <dcterms:modified xsi:type="dcterms:W3CDTF">2020-10-20T18:22:00Z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0x010100DC63796AC4CD8240B1C5306DBBB0EBBC</vt:lpwstr>
  </property>
</Properties>
</file>